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DA" w:rsidRPr="00A105DA" w:rsidRDefault="00A105DA" w:rsidP="00A105DA">
      <w:pPr>
        <w:spacing w:after="160" w:line="259" w:lineRule="auto"/>
        <w:ind w:firstLine="709"/>
        <w:jc w:val="center"/>
        <w:rPr>
          <w:rFonts w:ascii="Times New Roman" w:eastAsiaTheme="minorHAnsi" w:hAnsi="Times New Roman" w:cs="Times New Roman"/>
          <w:b/>
          <w:sz w:val="24"/>
          <w:szCs w:val="24"/>
          <w:lang w:eastAsia="en-US"/>
        </w:rPr>
      </w:pPr>
      <w:bookmarkStart w:id="0" w:name="_GoBack"/>
      <w:r w:rsidRPr="00A105DA">
        <w:rPr>
          <w:rFonts w:ascii="Times New Roman" w:eastAsiaTheme="minorHAnsi" w:hAnsi="Times New Roman" w:cs="Times New Roman"/>
          <w:b/>
          <w:sz w:val="24"/>
          <w:szCs w:val="24"/>
          <w:lang w:eastAsia="en-US"/>
        </w:rPr>
        <w:t>НАЛОГ НА ИГОРНЫЙ БИЗНЕС</w:t>
      </w:r>
    </w:p>
    <w:bookmarkEnd w:id="0"/>
    <w:p w:rsidR="00426C47" w:rsidRPr="00A105DA" w:rsidRDefault="00AF20C8" w:rsidP="00417B46">
      <w:pPr>
        <w:ind w:firstLine="709"/>
        <w:jc w:val="both"/>
        <w:rPr>
          <w:rFonts w:ascii="Times New Roman" w:hAnsi="Times New Roman" w:cs="Times New Roman"/>
          <w:sz w:val="24"/>
          <w:szCs w:val="24"/>
        </w:rPr>
      </w:pPr>
      <w:r w:rsidRPr="00A105DA">
        <w:rPr>
          <w:rFonts w:ascii="Times New Roman" w:eastAsiaTheme="minorHAnsi" w:hAnsi="Times New Roman" w:cs="Times New Roman"/>
          <w:sz w:val="24"/>
          <w:szCs w:val="24"/>
          <w:lang w:eastAsia="en-US"/>
        </w:rPr>
        <w:t>Среди экономических рычагов, при помощи которых государство воздействует на рыночную экономику, важное место отводится налогам. В условиях рыночной экономики любое государство широко использует налоговую политику в качестве определенного регулятора воздействия на негативные явления рынка. Налоги, как и вся налоговая система, являются мощным инструментом управления экономикой в условиях рынка.</w:t>
      </w:r>
      <w:r w:rsidR="00844E62" w:rsidRPr="00A105DA">
        <w:rPr>
          <w:rFonts w:ascii="Times New Roman" w:eastAsiaTheme="minorHAnsi" w:hAnsi="Times New Roman" w:cs="Times New Roman"/>
          <w:sz w:val="24"/>
          <w:szCs w:val="24"/>
          <w:lang w:eastAsia="en-US"/>
        </w:rPr>
        <w:t xml:space="preserve"> </w:t>
      </w:r>
      <w:r w:rsidRPr="00A105DA">
        <w:rPr>
          <w:rFonts w:ascii="Times New Roman" w:eastAsiaTheme="minorHAnsi" w:hAnsi="Times New Roman" w:cs="Times New Roman"/>
          <w:sz w:val="24"/>
          <w:szCs w:val="24"/>
          <w:lang w:eastAsia="en-US"/>
        </w:rPr>
        <w:t>Игорный бизнес - один из самых доходных видов деятельности в инфраструктуре отдыха и развлечений в мире, а история азартных игр уходит своими корнями далеко в прошлое человечества.</w:t>
      </w:r>
      <w:r w:rsidR="00844E62" w:rsidRPr="00A105DA">
        <w:rPr>
          <w:rFonts w:ascii="Times New Roman" w:eastAsiaTheme="minorHAnsi" w:hAnsi="Times New Roman" w:cs="Times New Roman"/>
          <w:sz w:val="24"/>
          <w:szCs w:val="24"/>
          <w:lang w:eastAsia="en-US"/>
        </w:rPr>
        <w:t xml:space="preserve"> </w:t>
      </w:r>
      <w:r w:rsidR="00E66852" w:rsidRPr="00A105DA">
        <w:rPr>
          <w:rFonts w:ascii="Times New Roman" w:hAnsi="Times New Roman" w:cs="Times New Roman"/>
          <w:sz w:val="24"/>
          <w:szCs w:val="24"/>
        </w:rPr>
        <w:t xml:space="preserve">Существующая с незапамятных времен индустрия игорного бизнеса претерпевает значительные изменения. Отдельно стоящие казино постепенно замещаются более или менее масштабными казино-курортами, которые становятся центрами досуга для всей семьи. В ряде стран, в том числе и в </w:t>
      </w:r>
      <w:r w:rsidR="003C0FE1" w:rsidRPr="00A105DA">
        <w:rPr>
          <w:rFonts w:ascii="Times New Roman" w:hAnsi="Times New Roman" w:cs="Times New Roman"/>
          <w:sz w:val="24"/>
          <w:szCs w:val="24"/>
        </w:rPr>
        <w:t>Казахстане</w:t>
      </w:r>
      <w:r w:rsidR="00E66852" w:rsidRPr="00A105DA">
        <w:rPr>
          <w:rFonts w:ascii="Times New Roman" w:hAnsi="Times New Roman" w:cs="Times New Roman"/>
          <w:sz w:val="24"/>
          <w:szCs w:val="24"/>
        </w:rPr>
        <w:t>, принимаются новые законодательные акты, призванные урегулировать существующие противоречия в развитии игорного бизнеса. Однако результат этих реформ, как и при решении задачи из теории игр, может оказаться совсем неочевидным.</w:t>
      </w:r>
      <w:r w:rsidR="00844E62" w:rsidRPr="00A105DA">
        <w:rPr>
          <w:rFonts w:ascii="Times New Roman" w:eastAsiaTheme="minorHAnsi" w:hAnsi="Times New Roman" w:cs="Times New Roman"/>
          <w:sz w:val="24"/>
          <w:szCs w:val="24"/>
          <w:lang w:eastAsia="en-US"/>
        </w:rPr>
        <w:t xml:space="preserve"> </w:t>
      </w:r>
      <w:r w:rsidR="00E66852" w:rsidRPr="00A105DA">
        <w:rPr>
          <w:rFonts w:ascii="Times New Roman" w:hAnsi="Times New Roman" w:cs="Times New Roman"/>
          <w:sz w:val="24"/>
          <w:szCs w:val="24"/>
        </w:rPr>
        <w:t xml:space="preserve">Спецификой государственного регулирования игорного бизнеса в той или иной стране определяется, в какой мере будет развиваться игорная отрасль. Негативный опыт Турции, когда бесконтрольный рост игорных заведений привел к полному обнищанию населения </w:t>
      </w:r>
      <w:r w:rsidR="008D02A8" w:rsidRPr="00A105DA">
        <w:rPr>
          <w:rFonts w:ascii="Times New Roman" w:hAnsi="Times New Roman" w:cs="Times New Roman"/>
          <w:sz w:val="24"/>
          <w:szCs w:val="24"/>
        </w:rPr>
        <w:t>страны, показал</w:t>
      </w:r>
      <w:r w:rsidR="00E66852" w:rsidRPr="00A105DA">
        <w:rPr>
          <w:rFonts w:ascii="Times New Roman" w:hAnsi="Times New Roman" w:cs="Times New Roman"/>
          <w:sz w:val="24"/>
          <w:szCs w:val="24"/>
        </w:rPr>
        <w:t xml:space="preserve">, что контроль над индустрией азарта со стороны государства просто необходим. </w:t>
      </w:r>
    </w:p>
    <w:p w:rsidR="00AF20C8" w:rsidRPr="00A105DA" w:rsidRDefault="00E66852" w:rsidP="00417B46">
      <w:pPr>
        <w:ind w:firstLine="709"/>
        <w:jc w:val="both"/>
        <w:rPr>
          <w:rFonts w:ascii="Times New Roman" w:hAnsi="Times New Roman" w:cs="Times New Roman"/>
          <w:sz w:val="24"/>
          <w:szCs w:val="24"/>
        </w:rPr>
      </w:pPr>
      <w:r w:rsidRPr="00A105DA">
        <w:rPr>
          <w:rFonts w:ascii="Times New Roman" w:hAnsi="Times New Roman" w:cs="Times New Roman"/>
          <w:sz w:val="24"/>
          <w:szCs w:val="24"/>
        </w:rPr>
        <w:t>Сейчас наряду с Турцией, легальный игорный бизнес запрещен в Мексике и ряде мусульманских стран. В других странах, к примеру, в США и Китае, игорная индустрия разрешена только на части территории государства. В большинстве государств Европы этот бизнес очень жестко регламентирован.</w:t>
      </w:r>
      <w:r w:rsidR="00844E62" w:rsidRPr="00A105DA">
        <w:rPr>
          <w:rFonts w:ascii="Times New Roman" w:hAnsi="Times New Roman" w:cs="Times New Roman"/>
          <w:sz w:val="24"/>
          <w:szCs w:val="24"/>
        </w:rPr>
        <w:t xml:space="preserve"> </w:t>
      </w:r>
    </w:p>
    <w:p w:rsidR="00426C47" w:rsidRPr="00A105DA" w:rsidRDefault="00426C47" w:rsidP="00844E62">
      <w:pPr>
        <w:spacing w:line="259" w:lineRule="auto"/>
        <w:ind w:firstLine="709"/>
        <w:jc w:val="both"/>
        <w:rPr>
          <w:rFonts w:ascii="Times New Roman" w:hAnsi="Times New Roman" w:cs="Times New Roman"/>
          <w:sz w:val="24"/>
          <w:szCs w:val="24"/>
        </w:rPr>
      </w:pPr>
    </w:p>
    <w:p w:rsidR="00426C47" w:rsidRPr="00A105DA" w:rsidRDefault="00426C47" w:rsidP="00844E62">
      <w:pPr>
        <w:spacing w:line="259" w:lineRule="auto"/>
        <w:ind w:firstLine="709"/>
        <w:jc w:val="both"/>
        <w:rPr>
          <w:rFonts w:ascii="Times New Roman" w:hAnsi="Times New Roman" w:cs="Times New Roman"/>
          <w:sz w:val="24"/>
          <w:szCs w:val="24"/>
        </w:rPr>
      </w:pPr>
    </w:p>
    <w:p w:rsidR="00426C47" w:rsidRPr="00A105DA" w:rsidRDefault="00520B5D" w:rsidP="0099047B">
      <w:pPr>
        <w:pStyle w:val="a3"/>
        <w:ind w:left="0" w:firstLine="709"/>
        <w:contextualSpacing w:val="0"/>
        <w:jc w:val="both"/>
        <w:rPr>
          <w:rFonts w:ascii="Times New Roman" w:eastAsiaTheme="minorHAnsi" w:hAnsi="Times New Roman" w:cs="Times New Roman"/>
          <w:sz w:val="24"/>
          <w:szCs w:val="24"/>
          <w:lang w:eastAsia="en-US"/>
        </w:rPr>
      </w:pPr>
      <w:r w:rsidRPr="00A105DA">
        <w:rPr>
          <w:rFonts w:ascii="Times New Roman" w:hAnsi="Times New Roman" w:cs="Times New Roman"/>
          <w:sz w:val="24"/>
          <w:szCs w:val="24"/>
        </w:rPr>
        <w:t>Под субъектом налогообложения в игорном бизнесе понимаются юридические лица, которые на основании лицензии на осуществление предпринимательской деятельности в области организации игорного бизнеса проводят азартные игры и</w:t>
      </w:r>
      <w:r w:rsidR="00D819B2" w:rsidRPr="00A105DA">
        <w:rPr>
          <w:rFonts w:ascii="Times New Roman" w:hAnsi="Times New Roman" w:cs="Times New Roman"/>
          <w:sz w:val="24"/>
          <w:szCs w:val="24"/>
        </w:rPr>
        <w:t xml:space="preserve"> </w:t>
      </w:r>
      <w:r w:rsidRPr="00A105DA">
        <w:rPr>
          <w:rFonts w:ascii="Times New Roman" w:hAnsi="Times New Roman" w:cs="Times New Roman"/>
          <w:sz w:val="24"/>
          <w:szCs w:val="24"/>
        </w:rPr>
        <w:t>принимают ставки на пари: казино, тотализатор, букмекерская контора, зал игровых автоматов и иные игорные дома (места). Налогоплательщиками налога на игорный бизнес</w:t>
      </w:r>
      <w:r w:rsidR="001F568D" w:rsidRPr="00A105DA">
        <w:rPr>
          <w:rFonts w:ascii="Times New Roman" w:hAnsi="Times New Roman" w:cs="Times New Roman"/>
          <w:sz w:val="24"/>
          <w:szCs w:val="24"/>
        </w:rPr>
        <w:t xml:space="preserve"> </w:t>
      </w:r>
      <w:r w:rsidRPr="00A105DA">
        <w:rPr>
          <w:rFonts w:ascii="Times New Roman" w:hAnsi="Times New Roman" w:cs="Times New Roman"/>
          <w:sz w:val="24"/>
          <w:szCs w:val="24"/>
        </w:rPr>
        <w:t xml:space="preserve">признаются организации или индивидуальные предприниматели, осуществляющие предпринимательскую деятельность в сфере игорного бизнеса. </w:t>
      </w:r>
    </w:p>
    <w:p w:rsidR="00520B5D" w:rsidRPr="00A105DA" w:rsidRDefault="00520B5D" w:rsidP="00417B46">
      <w:pPr>
        <w:ind w:firstLine="709"/>
        <w:jc w:val="both"/>
        <w:rPr>
          <w:rFonts w:ascii="Times New Roman" w:hAnsi="Times New Roman" w:cs="Times New Roman"/>
          <w:sz w:val="24"/>
          <w:szCs w:val="24"/>
        </w:rPr>
      </w:pPr>
      <w:r w:rsidRPr="00A105DA">
        <w:rPr>
          <w:rFonts w:ascii="Times New Roman" w:hAnsi="Times New Roman" w:cs="Times New Roman"/>
          <w:sz w:val="24"/>
          <w:szCs w:val="24"/>
        </w:rPr>
        <w:t xml:space="preserve">1.Игровой стол - специально оборудованное у организатора игорного заведения место с одним или несколькими </w:t>
      </w:r>
      <w:r w:rsidR="00122570" w:rsidRPr="00A105DA">
        <w:rPr>
          <w:rFonts w:ascii="Times New Roman" w:hAnsi="Times New Roman" w:cs="Times New Roman"/>
          <w:sz w:val="24"/>
          <w:szCs w:val="24"/>
        </w:rPr>
        <w:t>игривыми</w:t>
      </w:r>
      <w:r w:rsidRPr="00A105DA">
        <w:rPr>
          <w:rFonts w:ascii="Times New Roman" w:hAnsi="Times New Roman" w:cs="Times New Roman"/>
          <w:sz w:val="24"/>
          <w:szCs w:val="24"/>
        </w:rPr>
        <w:t xml:space="preserve"> полями, предназначенное для проведения азартных игр с любым видом выигрыша, в которых организатор игорного заведения через своих представителей участвует как сторона или как организатор;</w:t>
      </w:r>
    </w:p>
    <w:p w:rsidR="00520B5D" w:rsidRPr="00A105DA" w:rsidRDefault="00520B5D" w:rsidP="00426C47">
      <w:pPr>
        <w:ind w:firstLine="709"/>
        <w:jc w:val="both"/>
        <w:rPr>
          <w:rFonts w:ascii="Times New Roman" w:hAnsi="Times New Roman" w:cs="Times New Roman"/>
          <w:sz w:val="24"/>
          <w:szCs w:val="24"/>
        </w:rPr>
      </w:pPr>
      <w:r w:rsidRPr="00A105DA">
        <w:rPr>
          <w:rFonts w:ascii="Times New Roman" w:hAnsi="Times New Roman" w:cs="Times New Roman"/>
          <w:sz w:val="24"/>
          <w:szCs w:val="24"/>
        </w:rPr>
        <w:t xml:space="preserve">2.Игровой автомат - специальное оборудование (механическое, электрическое, электронное или иное техническое оборудование), установленное организатором игорного заведения и используемое для проведения азартных игр с любым видом выигрыша без участия в указанных играх представителей организатора игорного заведения; </w:t>
      </w:r>
    </w:p>
    <w:p w:rsidR="00520B5D" w:rsidRPr="00A105DA" w:rsidRDefault="00520B5D" w:rsidP="00426C47">
      <w:pPr>
        <w:ind w:firstLine="709"/>
        <w:jc w:val="both"/>
        <w:rPr>
          <w:rFonts w:ascii="Times New Roman" w:hAnsi="Times New Roman" w:cs="Times New Roman"/>
          <w:sz w:val="24"/>
          <w:szCs w:val="24"/>
        </w:rPr>
      </w:pPr>
      <w:r w:rsidRPr="00A105DA">
        <w:rPr>
          <w:rFonts w:ascii="Times New Roman" w:hAnsi="Times New Roman" w:cs="Times New Roman"/>
          <w:sz w:val="24"/>
          <w:szCs w:val="24"/>
        </w:rPr>
        <w:t>3.Касса тотализатора - специально оборудованное место у организатора игорного заведения, где учитывается общая сумма</w:t>
      </w:r>
      <w:r w:rsidR="00874BEC" w:rsidRPr="00A105DA">
        <w:rPr>
          <w:rFonts w:ascii="Times New Roman" w:hAnsi="Times New Roman" w:cs="Times New Roman"/>
          <w:sz w:val="24"/>
          <w:szCs w:val="24"/>
        </w:rPr>
        <w:t xml:space="preserve"> </w:t>
      </w:r>
      <w:r w:rsidRPr="00A105DA">
        <w:rPr>
          <w:rFonts w:ascii="Times New Roman" w:hAnsi="Times New Roman" w:cs="Times New Roman"/>
          <w:sz w:val="24"/>
          <w:szCs w:val="24"/>
        </w:rPr>
        <w:t xml:space="preserve">ставок и определяется сумма выигрыша, подлежащая выплате. </w:t>
      </w:r>
    </w:p>
    <w:p w:rsidR="00520B5D" w:rsidRPr="00A105DA" w:rsidRDefault="00520B5D" w:rsidP="00426C47">
      <w:pPr>
        <w:ind w:firstLine="709"/>
        <w:jc w:val="both"/>
        <w:rPr>
          <w:rFonts w:ascii="Times New Roman" w:hAnsi="Times New Roman" w:cs="Times New Roman"/>
          <w:sz w:val="24"/>
          <w:szCs w:val="24"/>
        </w:rPr>
      </w:pPr>
      <w:r w:rsidRPr="00A105DA">
        <w:rPr>
          <w:rFonts w:ascii="Times New Roman" w:hAnsi="Times New Roman" w:cs="Times New Roman"/>
          <w:sz w:val="24"/>
          <w:szCs w:val="24"/>
        </w:rPr>
        <w:t xml:space="preserve">4.Касса букмекерской конторы - специально оборудованное место у организатора тотализатора, где учитывается общая сумма ставок и определяется сумма выигрыша, подлежащая </w:t>
      </w:r>
      <w:proofErr w:type="gramStart"/>
      <w:r w:rsidRPr="00A105DA">
        <w:rPr>
          <w:rFonts w:ascii="Times New Roman" w:hAnsi="Times New Roman" w:cs="Times New Roman"/>
          <w:sz w:val="24"/>
          <w:szCs w:val="24"/>
        </w:rPr>
        <w:t>выплате.</w:t>
      </w:r>
      <w:r w:rsidR="008D077A" w:rsidRPr="00A105DA">
        <w:rPr>
          <w:rFonts w:ascii="Times New Roman" w:hAnsi="Times New Roman" w:cs="Times New Roman"/>
          <w:sz w:val="24"/>
          <w:szCs w:val="24"/>
        </w:rPr>
        <w:t>/</w:t>
      </w:r>
      <w:proofErr w:type="gramEnd"/>
      <w:r w:rsidR="008D077A" w:rsidRPr="00A105DA">
        <w:rPr>
          <w:rFonts w:ascii="Times New Roman" w:hAnsi="Times New Roman" w:cs="Times New Roman"/>
          <w:sz w:val="24"/>
          <w:szCs w:val="24"/>
        </w:rPr>
        <w:t>1/</w:t>
      </w:r>
    </w:p>
    <w:p w:rsidR="00426C47" w:rsidRPr="00A105DA" w:rsidRDefault="00520B5D" w:rsidP="00426C47">
      <w:pPr>
        <w:ind w:firstLine="709"/>
        <w:jc w:val="both"/>
        <w:rPr>
          <w:rFonts w:ascii="Times New Roman" w:hAnsi="Times New Roman" w:cs="Times New Roman"/>
          <w:sz w:val="24"/>
          <w:szCs w:val="24"/>
        </w:rPr>
      </w:pPr>
      <w:r w:rsidRPr="00A105DA">
        <w:rPr>
          <w:rFonts w:ascii="Times New Roman" w:hAnsi="Times New Roman" w:cs="Times New Roman"/>
          <w:sz w:val="24"/>
          <w:szCs w:val="24"/>
        </w:rPr>
        <w:t xml:space="preserve">Каждый объект налогообложения, подлежит регистрации в налоговом органе по месту установки этого объекта налогообложения не позднее, чем за два рабочих дня до даты установки каждого объекта налогообложения. Регистрация производится налоговым органом на основании заявления налогоплательщика о регистрации объекта (объектов) </w:t>
      </w:r>
      <w:r w:rsidRPr="00A105DA">
        <w:rPr>
          <w:rFonts w:ascii="Times New Roman" w:hAnsi="Times New Roman" w:cs="Times New Roman"/>
          <w:sz w:val="24"/>
          <w:szCs w:val="24"/>
        </w:rPr>
        <w:lastRenderedPageBreak/>
        <w:t xml:space="preserve">налогообложения с обязательной выдачей свидетельства о регистрации объекта (объектов) налогообложения. </w:t>
      </w:r>
    </w:p>
    <w:p w:rsidR="00426C47" w:rsidRPr="00A105DA" w:rsidRDefault="00520B5D" w:rsidP="00426C47">
      <w:pPr>
        <w:ind w:firstLine="709"/>
        <w:jc w:val="both"/>
        <w:rPr>
          <w:rFonts w:ascii="Times New Roman" w:hAnsi="Times New Roman" w:cs="Times New Roman"/>
          <w:sz w:val="24"/>
          <w:szCs w:val="24"/>
        </w:rPr>
      </w:pPr>
      <w:r w:rsidRPr="00A105DA">
        <w:rPr>
          <w:rFonts w:ascii="Times New Roman" w:hAnsi="Times New Roman" w:cs="Times New Roman"/>
          <w:sz w:val="24"/>
          <w:szCs w:val="24"/>
        </w:rPr>
        <w:t xml:space="preserve">Налогоплательщики, не состоящие на учете в налоговых органах на территории того субъекта </w:t>
      </w:r>
      <w:r w:rsidR="009E1D84" w:rsidRPr="00A105DA">
        <w:rPr>
          <w:rFonts w:ascii="Times New Roman" w:hAnsi="Times New Roman" w:cs="Times New Roman"/>
          <w:sz w:val="24"/>
          <w:szCs w:val="24"/>
        </w:rPr>
        <w:t xml:space="preserve">Республики </w:t>
      </w:r>
      <w:proofErr w:type="gramStart"/>
      <w:r w:rsidR="007C588B" w:rsidRPr="00A105DA">
        <w:rPr>
          <w:rFonts w:ascii="Times New Roman" w:hAnsi="Times New Roman" w:cs="Times New Roman"/>
          <w:sz w:val="24"/>
          <w:szCs w:val="24"/>
        </w:rPr>
        <w:t xml:space="preserve">Казахстан </w:t>
      </w:r>
      <w:r w:rsidRPr="00A105DA">
        <w:rPr>
          <w:rFonts w:ascii="Times New Roman" w:hAnsi="Times New Roman" w:cs="Times New Roman"/>
          <w:sz w:val="24"/>
          <w:szCs w:val="24"/>
        </w:rPr>
        <w:t>,</w:t>
      </w:r>
      <w:proofErr w:type="gramEnd"/>
      <w:r w:rsidRPr="00A105DA">
        <w:rPr>
          <w:rFonts w:ascii="Times New Roman" w:hAnsi="Times New Roman" w:cs="Times New Roman"/>
          <w:sz w:val="24"/>
          <w:szCs w:val="24"/>
        </w:rPr>
        <w:t xml:space="preserve"> где устанавливается объект налогообложения, обязаны встать на учет в налоговых органах по месту установки такого объекта налогообложения в срок не позднее, чем за два рабочих дня до даты установки каждого объекта налогообложения.</w:t>
      </w:r>
      <w:r w:rsidR="00426C47" w:rsidRPr="00A105DA">
        <w:rPr>
          <w:rFonts w:ascii="Times New Roman" w:hAnsi="Times New Roman" w:cs="Times New Roman"/>
          <w:sz w:val="24"/>
          <w:szCs w:val="24"/>
        </w:rPr>
        <w:t xml:space="preserve"> </w:t>
      </w:r>
      <w:r w:rsidRPr="00A105DA">
        <w:rPr>
          <w:rFonts w:ascii="Times New Roman" w:hAnsi="Times New Roman" w:cs="Times New Roman"/>
          <w:sz w:val="24"/>
          <w:szCs w:val="24"/>
        </w:rPr>
        <w:t>Налогоплательщик также обязан зарегистрировать в налоговых органах по месту регистрации объектов налогообложения любое изменение количества объектов налогообложения не позднее, чем за два рабочих дня до даты установки или выбытия каждого объекта налогообложения</w:t>
      </w:r>
    </w:p>
    <w:p w:rsidR="002507F7" w:rsidRPr="00A105DA" w:rsidRDefault="00520B5D" w:rsidP="00417B46">
      <w:pPr>
        <w:ind w:firstLine="709"/>
        <w:jc w:val="both"/>
        <w:rPr>
          <w:rFonts w:ascii="Times New Roman" w:hAnsi="Times New Roman" w:cs="Times New Roman"/>
          <w:sz w:val="24"/>
          <w:szCs w:val="24"/>
        </w:rPr>
      </w:pPr>
      <w:r w:rsidRPr="00A105DA">
        <w:rPr>
          <w:rFonts w:ascii="Times New Roman" w:hAnsi="Times New Roman" w:cs="Times New Roman"/>
          <w:sz w:val="24"/>
          <w:szCs w:val="24"/>
        </w:rPr>
        <w:t>Объект налогообложения считается зарегистрированным с даты предоставления налогоплательщиком в налоговый орган заявления о регистрации объекта налогообложения.</w:t>
      </w:r>
      <w:r w:rsidR="00426C47" w:rsidRPr="00A105DA">
        <w:rPr>
          <w:rFonts w:ascii="Times New Roman" w:hAnsi="Times New Roman" w:cs="Times New Roman"/>
          <w:sz w:val="24"/>
          <w:szCs w:val="24"/>
        </w:rPr>
        <w:t xml:space="preserve"> </w:t>
      </w:r>
      <w:r w:rsidRPr="00A105DA">
        <w:rPr>
          <w:rFonts w:ascii="Times New Roman" w:hAnsi="Times New Roman" w:cs="Times New Roman"/>
          <w:sz w:val="24"/>
          <w:szCs w:val="24"/>
        </w:rPr>
        <w:t>Объект налогообложения считается выбывшим с даты предоставления налогоплательщиком в налоговый орган заявления о регистрации изменений (уменьшении) количества объектов налогообложения.</w:t>
      </w:r>
    </w:p>
    <w:p w:rsidR="00467CDA" w:rsidRPr="00A105DA" w:rsidRDefault="00467CDA" w:rsidP="00467CDA">
      <w:pPr>
        <w:ind w:firstLine="709"/>
        <w:jc w:val="both"/>
        <w:rPr>
          <w:rFonts w:ascii="Times New Roman" w:hAnsi="Times New Roman" w:cs="Times New Roman"/>
          <w:sz w:val="24"/>
          <w:szCs w:val="24"/>
        </w:rPr>
      </w:pPr>
      <w:r w:rsidRPr="00A105DA">
        <w:rPr>
          <w:rFonts w:ascii="Times New Roman" w:hAnsi="Times New Roman" w:cs="Times New Roman"/>
          <w:sz w:val="24"/>
          <w:szCs w:val="24"/>
        </w:rPr>
        <w:t>Согласно </w:t>
      </w:r>
      <w:bookmarkStart w:id="1" w:name="SUB1000571913"/>
      <w:r w:rsidRPr="00A105DA">
        <w:rPr>
          <w:rFonts w:ascii="Times New Roman" w:hAnsi="Times New Roman" w:cs="Times New Roman"/>
          <w:sz w:val="24"/>
          <w:szCs w:val="24"/>
        </w:rPr>
        <w:fldChar w:fldCharType="begin"/>
      </w:r>
      <w:r w:rsidRPr="00A105DA">
        <w:rPr>
          <w:rFonts w:ascii="Times New Roman" w:hAnsi="Times New Roman" w:cs="Times New Roman"/>
          <w:sz w:val="24"/>
          <w:szCs w:val="24"/>
        </w:rPr>
        <w:instrText xml:space="preserve"> HYPERLINK "https://online.zakon.kz/Document/?doc_id=30085891" \o "Закон Республики Казахстан от 12 января 2007 года № 219-III \«Об игорном бизнесе\» (с изменениями и дополнениями по состоянию на 25.12.2017 г.)" \t "_parent" </w:instrText>
      </w:r>
      <w:r w:rsidRPr="00A105DA">
        <w:rPr>
          <w:rFonts w:ascii="Times New Roman" w:hAnsi="Times New Roman" w:cs="Times New Roman"/>
          <w:sz w:val="24"/>
          <w:szCs w:val="24"/>
        </w:rPr>
        <w:fldChar w:fldCharType="separate"/>
      </w:r>
      <w:r w:rsidRPr="00A105DA">
        <w:rPr>
          <w:rStyle w:val="a4"/>
          <w:rFonts w:ascii="Times New Roman" w:hAnsi="Times New Roman" w:cs="Times New Roman"/>
          <w:color w:val="auto"/>
          <w:sz w:val="24"/>
          <w:szCs w:val="24"/>
          <w:u w:val="none"/>
        </w:rPr>
        <w:t>Закону</w:t>
      </w:r>
      <w:r w:rsidRPr="00A105DA">
        <w:rPr>
          <w:rFonts w:ascii="Times New Roman" w:hAnsi="Times New Roman" w:cs="Times New Roman"/>
          <w:sz w:val="24"/>
          <w:szCs w:val="24"/>
        </w:rPr>
        <w:fldChar w:fldCharType="end"/>
      </w:r>
      <w:bookmarkEnd w:id="1"/>
      <w:r w:rsidRPr="00A105DA">
        <w:rPr>
          <w:rFonts w:ascii="Times New Roman" w:hAnsi="Times New Roman" w:cs="Times New Roman"/>
          <w:sz w:val="24"/>
          <w:szCs w:val="24"/>
        </w:rPr>
        <w:t> РК «Об игорном бизнесе» к видам деятельности, относящимся к сфере игорного бизнеса, относятся казино, зал игровых автоматов, тотализатор, букмекерская контора. Налогоплательщики, осуществляющие указанные виды деятельности, являются плательщиками налога на игорный бизнес. При этом, уплачивая данный вид налога, они не являются плательщиками корпоративного подоходного налога (если являются юридическим лицом), индивидуального подоходного налога (если являются индивидуальными предпринимателями), а также налога на добавленную стоимость по этой деятельности. Уплату же остальных налогов они производят в общеустановленном порядке.</w:t>
      </w:r>
    </w:p>
    <w:p w:rsidR="00467CDA" w:rsidRPr="00A105DA" w:rsidRDefault="00467CDA" w:rsidP="00467CDA">
      <w:pPr>
        <w:ind w:firstLine="709"/>
        <w:jc w:val="both"/>
        <w:rPr>
          <w:rFonts w:ascii="Times New Roman" w:hAnsi="Times New Roman" w:cs="Times New Roman"/>
          <w:sz w:val="24"/>
          <w:szCs w:val="24"/>
        </w:rPr>
      </w:pPr>
      <w:r w:rsidRPr="00A105DA">
        <w:rPr>
          <w:rFonts w:ascii="Times New Roman" w:hAnsi="Times New Roman" w:cs="Times New Roman"/>
          <w:sz w:val="24"/>
          <w:szCs w:val="24"/>
        </w:rPr>
        <w:t>Следует отметить, что виды деятельности в сфере игорного бизнеса являются лицензируемыми видами деятельности. Поэтому, прежде чем начать деятельность в этой сфере, предпринимателю необходимо получить лицензию.</w:t>
      </w:r>
    </w:p>
    <w:p w:rsidR="00467CDA" w:rsidRPr="00A105DA" w:rsidRDefault="00467CDA" w:rsidP="00467CDA">
      <w:pPr>
        <w:ind w:firstLine="709"/>
        <w:jc w:val="both"/>
        <w:rPr>
          <w:rFonts w:ascii="Times New Roman" w:hAnsi="Times New Roman" w:cs="Times New Roman"/>
          <w:sz w:val="24"/>
          <w:szCs w:val="24"/>
        </w:rPr>
      </w:pPr>
      <w:r w:rsidRPr="00A105DA">
        <w:rPr>
          <w:rFonts w:ascii="Times New Roman" w:hAnsi="Times New Roman" w:cs="Times New Roman"/>
          <w:sz w:val="24"/>
          <w:szCs w:val="24"/>
        </w:rPr>
        <w:t>После получения лицензии предпринимателю необходимо встать на регистрационный учет в качестве налогоплательщика, осуществляющего отдельные виды деятельности, в налоговом органе по месту нахождения объектов налогообложения, который заключается в регистрации в налоговых органах объектов налогообложения. Для этого необходимо представить налоговое заявление установленной формы в налоговый орган не позднее трех рабочих дней до начала осуществления деятельности. Налоговый орган в течение трех рабочих дней с даты подачи налогового заявления производит постановку налогоплательщика на регистрационный учет с выдачей регистрационной карточки. Использование и нахождение на территории игорного заведения объектов налогообложения, не зарегистрированных в налоговых органах, запрещается. Поэтому при изменении сведений об объектах также должно представляться налоговое заявление.</w:t>
      </w:r>
    </w:p>
    <w:p w:rsidR="00467CDA" w:rsidRPr="00A105DA" w:rsidRDefault="00467CDA" w:rsidP="00467CDA">
      <w:pPr>
        <w:ind w:firstLine="709"/>
        <w:jc w:val="both"/>
        <w:rPr>
          <w:rFonts w:ascii="Times New Roman" w:hAnsi="Times New Roman" w:cs="Times New Roman"/>
          <w:sz w:val="24"/>
          <w:szCs w:val="24"/>
        </w:rPr>
      </w:pPr>
      <w:r w:rsidRPr="00A105DA">
        <w:rPr>
          <w:rFonts w:ascii="Times New Roman" w:hAnsi="Times New Roman" w:cs="Times New Roman"/>
          <w:sz w:val="24"/>
          <w:szCs w:val="24"/>
        </w:rPr>
        <w:t>Как исчисляется налог на игорный бизнес? Объектом обложения налогом на игорный бизнес при осуществлении деятельности в сфере игорного бизнеса являются для казино - игровой стол, для зала игровых автоматов - игровой автомат, для тотализатора, букмекерской конторы - касса тотализатора, букмекерской конторы. Сумма налога на игорный бизнес зависит от того, сколько объектов использует налогоплательщик в своей деятельности, поскольку налог уплачивается за каждый объект налогообложения по ставкам, установленным в </w:t>
      </w:r>
      <w:bookmarkStart w:id="2" w:name="SUB1000946350"/>
      <w:r w:rsidRPr="00A105DA">
        <w:rPr>
          <w:rFonts w:ascii="Times New Roman" w:hAnsi="Times New Roman" w:cs="Times New Roman"/>
          <w:sz w:val="24"/>
          <w:szCs w:val="24"/>
        </w:rPr>
        <w:fldChar w:fldCharType="begin"/>
      </w:r>
      <w:r w:rsidRPr="00A105DA">
        <w:rPr>
          <w:rFonts w:ascii="Times New Roman" w:hAnsi="Times New Roman" w:cs="Times New Roman"/>
          <w:sz w:val="24"/>
          <w:szCs w:val="24"/>
        </w:rPr>
        <w:instrText xml:space="preserve"> HYPERLINK "https://online.zakon.kz/Document/?doc_id=30366217" \l "sub_id=4130000" \t "_parent" </w:instrText>
      </w:r>
      <w:r w:rsidRPr="00A105DA">
        <w:rPr>
          <w:rFonts w:ascii="Times New Roman" w:hAnsi="Times New Roman" w:cs="Times New Roman"/>
          <w:sz w:val="24"/>
          <w:szCs w:val="24"/>
        </w:rPr>
        <w:fldChar w:fldCharType="separate"/>
      </w:r>
      <w:r w:rsidRPr="00A105DA">
        <w:rPr>
          <w:rStyle w:val="a4"/>
          <w:rFonts w:ascii="Times New Roman" w:hAnsi="Times New Roman" w:cs="Times New Roman"/>
          <w:color w:val="auto"/>
          <w:sz w:val="24"/>
          <w:szCs w:val="24"/>
          <w:u w:val="none"/>
        </w:rPr>
        <w:t>ст. 413</w:t>
      </w:r>
      <w:r w:rsidRPr="00A105DA">
        <w:rPr>
          <w:rFonts w:ascii="Times New Roman" w:hAnsi="Times New Roman" w:cs="Times New Roman"/>
          <w:sz w:val="24"/>
          <w:szCs w:val="24"/>
        </w:rPr>
        <w:fldChar w:fldCharType="end"/>
      </w:r>
      <w:bookmarkEnd w:id="2"/>
      <w:r w:rsidRPr="00A105DA">
        <w:rPr>
          <w:rFonts w:ascii="Times New Roman" w:hAnsi="Times New Roman" w:cs="Times New Roman"/>
          <w:sz w:val="24"/>
          <w:szCs w:val="24"/>
        </w:rPr>
        <w:t> Налогового кодекса.</w:t>
      </w:r>
    </w:p>
    <w:p w:rsidR="00467CDA" w:rsidRPr="00A105DA" w:rsidRDefault="00467CDA" w:rsidP="00467CDA">
      <w:pPr>
        <w:ind w:firstLine="709"/>
        <w:jc w:val="both"/>
        <w:rPr>
          <w:rFonts w:ascii="Times New Roman" w:hAnsi="Times New Roman" w:cs="Times New Roman"/>
          <w:sz w:val="24"/>
          <w:szCs w:val="24"/>
        </w:rPr>
      </w:pPr>
      <w:r w:rsidRPr="00A105DA">
        <w:rPr>
          <w:rFonts w:ascii="Times New Roman" w:hAnsi="Times New Roman" w:cs="Times New Roman"/>
          <w:sz w:val="24"/>
          <w:szCs w:val="24"/>
        </w:rPr>
        <w:t>Исчисление налога на игорный бизнес необходимо производить ежемесячно с учетом того, сколько дней в месяце использовались объекты.</w:t>
      </w:r>
    </w:p>
    <w:p w:rsidR="00467CDA" w:rsidRPr="00A105DA" w:rsidRDefault="00467CDA" w:rsidP="00467CDA">
      <w:pPr>
        <w:ind w:firstLine="709"/>
        <w:jc w:val="both"/>
        <w:rPr>
          <w:rFonts w:ascii="Times New Roman" w:hAnsi="Times New Roman" w:cs="Times New Roman"/>
          <w:sz w:val="24"/>
          <w:szCs w:val="24"/>
        </w:rPr>
      </w:pPr>
      <w:r w:rsidRPr="00A105DA">
        <w:rPr>
          <w:rFonts w:ascii="Times New Roman" w:hAnsi="Times New Roman" w:cs="Times New Roman"/>
          <w:sz w:val="24"/>
          <w:szCs w:val="24"/>
        </w:rPr>
        <w:t>Если объекты налогообложения были введены в эксплуатацию до 15 числа месяца, налог на игорный бизнес исчисляется по установленной ставке, если же они были введены после 15 числа - в размере 1/2 от установленной ставки. При выбытии же объектов налогообложения до 15 числа месяца налог на игорный бизнес исчисляется в размере 1/2 от установленной ставки, после 15 числа - по установленной ставке.</w:t>
      </w:r>
    </w:p>
    <w:p w:rsidR="00467CDA" w:rsidRPr="00A105DA" w:rsidRDefault="00467CDA" w:rsidP="00467CDA">
      <w:pPr>
        <w:ind w:firstLine="709"/>
        <w:jc w:val="both"/>
        <w:rPr>
          <w:rFonts w:ascii="Times New Roman" w:hAnsi="Times New Roman" w:cs="Times New Roman"/>
          <w:sz w:val="24"/>
          <w:szCs w:val="24"/>
        </w:rPr>
      </w:pPr>
      <w:r w:rsidRPr="00A105DA">
        <w:rPr>
          <w:rFonts w:ascii="Times New Roman" w:hAnsi="Times New Roman" w:cs="Times New Roman"/>
          <w:sz w:val="24"/>
          <w:szCs w:val="24"/>
        </w:rPr>
        <w:lastRenderedPageBreak/>
        <w:t>Также следует отмстить, что плательщики налога на игорный бизнес в случае превышения суммы дохода, полученного от деятельности в сфере игорного бизнеса, над предельной суммой дохода, обязаны производить уплату дополнительного платежа. Размер предельного дохода в разрезе видов деятельности установлен в </w:t>
      </w:r>
      <w:bookmarkStart w:id="3" w:name="SUB1001035836"/>
      <w:r w:rsidRPr="00A105DA">
        <w:rPr>
          <w:rFonts w:ascii="Times New Roman" w:hAnsi="Times New Roman" w:cs="Times New Roman"/>
          <w:sz w:val="24"/>
          <w:szCs w:val="24"/>
        </w:rPr>
        <w:fldChar w:fldCharType="begin"/>
      </w:r>
      <w:r w:rsidRPr="00A105DA">
        <w:rPr>
          <w:rFonts w:ascii="Times New Roman" w:hAnsi="Times New Roman" w:cs="Times New Roman"/>
          <w:sz w:val="24"/>
          <w:szCs w:val="24"/>
        </w:rPr>
        <w:instrText xml:space="preserve"> HYPERLINK "https://online.zakon.kz/Document/?doc_id=30366217" \l "sub_id=4160000" \t "_parent" </w:instrText>
      </w:r>
      <w:r w:rsidRPr="00A105DA">
        <w:rPr>
          <w:rFonts w:ascii="Times New Roman" w:hAnsi="Times New Roman" w:cs="Times New Roman"/>
          <w:sz w:val="24"/>
          <w:szCs w:val="24"/>
        </w:rPr>
        <w:fldChar w:fldCharType="separate"/>
      </w:r>
      <w:r w:rsidRPr="00A105DA">
        <w:rPr>
          <w:rStyle w:val="a4"/>
          <w:rFonts w:ascii="Times New Roman" w:hAnsi="Times New Roman" w:cs="Times New Roman"/>
          <w:color w:val="auto"/>
          <w:sz w:val="24"/>
          <w:szCs w:val="24"/>
          <w:u w:val="none"/>
        </w:rPr>
        <w:t>ст. 416</w:t>
      </w:r>
      <w:r w:rsidRPr="00A105DA">
        <w:rPr>
          <w:rFonts w:ascii="Times New Roman" w:hAnsi="Times New Roman" w:cs="Times New Roman"/>
          <w:sz w:val="24"/>
          <w:szCs w:val="24"/>
        </w:rPr>
        <w:fldChar w:fldCharType="end"/>
      </w:r>
      <w:bookmarkEnd w:id="3"/>
      <w:r w:rsidRPr="00A105DA">
        <w:rPr>
          <w:rFonts w:ascii="Times New Roman" w:hAnsi="Times New Roman" w:cs="Times New Roman"/>
          <w:sz w:val="24"/>
          <w:szCs w:val="24"/>
        </w:rPr>
        <w:t> Налогового кодекса. Обращаем ваше внимание, что дополнительный платеж уплачивается только при превышении дохода над предельной суммой дохода путем применения ставки в размере 20%.</w:t>
      </w:r>
    </w:p>
    <w:p w:rsidR="00467CDA" w:rsidRPr="00A105DA" w:rsidRDefault="00467CDA" w:rsidP="00467CDA">
      <w:pPr>
        <w:ind w:firstLine="709"/>
        <w:jc w:val="both"/>
        <w:rPr>
          <w:rFonts w:ascii="Times New Roman" w:hAnsi="Times New Roman" w:cs="Times New Roman"/>
          <w:sz w:val="24"/>
          <w:szCs w:val="24"/>
        </w:rPr>
      </w:pPr>
      <w:r w:rsidRPr="00A105DA">
        <w:rPr>
          <w:rFonts w:ascii="Times New Roman" w:hAnsi="Times New Roman" w:cs="Times New Roman"/>
          <w:sz w:val="24"/>
          <w:szCs w:val="24"/>
        </w:rPr>
        <w:t>Исчисленные суммы налога на игорный бизнес и дополнительного платежа подлежат отражению в декларации по налогу на игорный бизнес (форма 710.00), которую плательщики налога на игорный бизнес обязаны представлять ежеквартально по месту регистрации объектов налогообложения не позднее 15 числа второго месяца, следующего за отчетным кварталом, то есть не позднее 15 мая, 15 августа, 15 ноября, 15 февраля.</w:t>
      </w:r>
    </w:p>
    <w:p w:rsidR="00467CDA" w:rsidRPr="00A105DA" w:rsidRDefault="00467CDA" w:rsidP="00467CDA">
      <w:pPr>
        <w:ind w:firstLine="709"/>
        <w:jc w:val="both"/>
        <w:rPr>
          <w:rFonts w:ascii="Times New Roman" w:hAnsi="Times New Roman" w:cs="Times New Roman"/>
          <w:sz w:val="24"/>
          <w:szCs w:val="24"/>
        </w:rPr>
      </w:pPr>
      <w:r w:rsidRPr="00A105DA">
        <w:rPr>
          <w:rFonts w:ascii="Times New Roman" w:hAnsi="Times New Roman" w:cs="Times New Roman"/>
          <w:sz w:val="24"/>
          <w:szCs w:val="24"/>
        </w:rPr>
        <w:t>Уплата налога на игорный бизнес и дополнительного платежа должна быть произведена не позднее 25 числа второго месяца, следующего за отчетным кварталом, то есть не позднее - 25 мая, 25 августа, 25 ноября, 25 февраля.</w:t>
      </w:r>
    </w:p>
    <w:p w:rsidR="00467CDA" w:rsidRPr="00A105DA" w:rsidRDefault="00467CDA" w:rsidP="00467CDA">
      <w:pPr>
        <w:ind w:firstLine="709"/>
        <w:jc w:val="both"/>
        <w:rPr>
          <w:rFonts w:ascii="Times New Roman" w:hAnsi="Times New Roman" w:cs="Times New Roman"/>
          <w:sz w:val="24"/>
          <w:szCs w:val="24"/>
        </w:rPr>
      </w:pPr>
      <w:r w:rsidRPr="00A105DA">
        <w:rPr>
          <w:rFonts w:ascii="Times New Roman" w:hAnsi="Times New Roman" w:cs="Times New Roman"/>
          <w:sz w:val="24"/>
          <w:szCs w:val="24"/>
        </w:rPr>
        <w:t>Также следует обратить внимание, что при осуществлении иных видов предпринимательской деятельности, не относящихся к сфере игорного бизнеса, плательщики налога на игорный бизнес обязаны вести раздельный учет доходов и расходов по указанным видам деятельности и производить расчеты с бюджетом в общеустановленном порядке.</w:t>
      </w:r>
    </w:p>
    <w:p w:rsidR="00426C47" w:rsidRPr="00A105DA" w:rsidRDefault="0082359C" w:rsidP="00417B4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Департамент государственных доходов по </w:t>
      </w:r>
      <w:proofErr w:type="spellStart"/>
      <w:r w:rsidRPr="00A105DA">
        <w:rPr>
          <w:rFonts w:ascii="Times New Roman" w:eastAsiaTheme="minorHAnsi" w:hAnsi="Times New Roman" w:cs="Times New Roman"/>
          <w:sz w:val="24"/>
          <w:szCs w:val="24"/>
          <w:lang w:eastAsia="en-US"/>
        </w:rPr>
        <w:t>Алматинской</w:t>
      </w:r>
      <w:proofErr w:type="spellEnd"/>
      <w:r w:rsidRPr="00A105DA">
        <w:rPr>
          <w:rFonts w:ascii="Times New Roman" w:eastAsiaTheme="minorHAnsi" w:hAnsi="Times New Roman" w:cs="Times New Roman"/>
          <w:sz w:val="24"/>
          <w:szCs w:val="24"/>
          <w:lang w:eastAsia="en-US"/>
        </w:rPr>
        <w:t xml:space="preserve"> области информирует, что с 2018 года в новом Налоговом кодексе произошли изменения в части повышения ставок на игорный бизнес.</w:t>
      </w:r>
      <w:r w:rsidR="00426C47" w:rsidRPr="00A105DA">
        <w:rPr>
          <w:rFonts w:ascii="Times New Roman" w:eastAsiaTheme="minorHAnsi" w:hAnsi="Times New Roman" w:cs="Times New Roman"/>
          <w:sz w:val="24"/>
          <w:szCs w:val="24"/>
          <w:lang w:eastAsia="en-US"/>
        </w:rPr>
        <w:t xml:space="preserve"> </w:t>
      </w:r>
      <w:r w:rsidRPr="00A105DA">
        <w:rPr>
          <w:rFonts w:ascii="Times New Roman" w:eastAsiaTheme="minorHAnsi" w:hAnsi="Times New Roman" w:cs="Times New Roman"/>
          <w:sz w:val="24"/>
          <w:szCs w:val="24"/>
          <w:lang w:eastAsia="en-US"/>
        </w:rPr>
        <w:t>Так, если ставка налога на игорный бизнес за 1 игровой стол в 2017 году составляла 830-кратный размер месячного расчетного показателя (1 883 270 тенге в месяц), то с 2018 года ставка увеличена в два раза и составляет 1 660-кратный МРП в месяц или 3 992 300 тенге.</w:t>
      </w:r>
      <w:r w:rsidR="00426C47" w:rsidRPr="00A105DA">
        <w:rPr>
          <w:rFonts w:ascii="Times New Roman" w:eastAsiaTheme="minorHAnsi" w:hAnsi="Times New Roman" w:cs="Times New Roman"/>
          <w:sz w:val="24"/>
          <w:szCs w:val="24"/>
          <w:lang w:eastAsia="en-US"/>
        </w:rPr>
        <w:t xml:space="preserve"> </w:t>
      </w:r>
      <w:r w:rsidRPr="00A105DA">
        <w:rPr>
          <w:rFonts w:ascii="Times New Roman" w:eastAsiaTheme="minorHAnsi" w:hAnsi="Times New Roman" w:cs="Times New Roman"/>
          <w:sz w:val="24"/>
          <w:szCs w:val="24"/>
          <w:lang w:eastAsia="en-US"/>
        </w:rPr>
        <w:t>По игровым автоматам ставка также увеличена в 2 раза и составляет 60-кратный размер МРП или 144 300 тенге в месяц за 1 игровой автомат.</w:t>
      </w:r>
    </w:p>
    <w:p w:rsidR="0082359C" w:rsidRPr="00A105DA" w:rsidRDefault="0082359C" w:rsidP="00426C47">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По букмекерским конторам ставка увеличена в 2 раза и составляет 300-кратный размер МРП в месяц за 1 кассу или 721 500 тенге, по электронным кассам букмекерской конторы ставка составляет 3 000-кратный размер МРП в месяц (7 215 000 тенге).</w:t>
      </w:r>
      <w:r w:rsidR="00426C47" w:rsidRPr="00A105DA">
        <w:rPr>
          <w:rFonts w:ascii="Times New Roman" w:eastAsiaTheme="minorHAnsi" w:hAnsi="Times New Roman" w:cs="Times New Roman"/>
          <w:sz w:val="24"/>
          <w:szCs w:val="24"/>
          <w:lang w:eastAsia="en-US"/>
        </w:rPr>
        <w:t xml:space="preserve"> </w:t>
      </w:r>
      <w:r w:rsidRPr="00A105DA">
        <w:rPr>
          <w:rFonts w:ascii="Times New Roman" w:eastAsiaTheme="minorHAnsi" w:hAnsi="Times New Roman" w:cs="Times New Roman"/>
          <w:sz w:val="24"/>
          <w:szCs w:val="24"/>
          <w:lang w:eastAsia="en-US"/>
        </w:rPr>
        <w:t xml:space="preserve">Согласно требованиям, предъявляемым к осуществлению деятельности в сфере игорного бизнеса в соответствии с Законом РК «Об игорном бизнесе», в одном казино должно быть установлено не менее 30 игровых столов, в зале игровых автоматов не менее 60 игровых </w:t>
      </w:r>
      <w:proofErr w:type="gramStart"/>
      <w:r w:rsidRPr="00A105DA">
        <w:rPr>
          <w:rFonts w:ascii="Times New Roman" w:eastAsiaTheme="minorHAnsi" w:hAnsi="Times New Roman" w:cs="Times New Roman"/>
          <w:sz w:val="24"/>
          <w:szCs w:val="24"/>
          <w:lang w:eastAsia="en-US"/>
        </w:rPr>
        <w:t>автоматов./</w:t>
      </w:r>
      <w:proofErr w:type="gramEnd"/>
      <w:r w:rsidRPr="00A105DA">
        <w:rPr>
          <w:rFonts w:ascii="Times New Roman" w:eastAsiaTheme="minorHAnsi" w:hAnsi="Times New Roman" w:cs="Times New Roman"/>
          <w:sz w:val="24"/>
          <w:szCs w:val="24"/>
          <w:lang w:eastAsia="en-US"/>
        </w:rPr>
        <w:t>2/</w:t>
      </w:r>
    </w:p>
    <w:p w:rsidR="004D4B42" w:rsidRPr="00A105DA" w:rsidRDefault="004D4B42" w:rsidP="00417B4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Казахстанская индустрия азартных игр не развита и своеобразна, считают участники рынка. После того как в России были запрещены казино, многие операторы обратили свое внимание на соседние государства, в которых таких запретов не существовало. В силу разных причин не все российские гиганты прижились на казахской земле. «Отношение к игорному бизнесу в России и в Казахстане разное. Если в Казахстане выделены зоны в пределах крупных городов, то в России «нарезали» участки в чистом поле. Во-первых, инвестировать в чистое поле или в то место, где есть хоть какая-то инфраструктура, – это разные вещи. Во-вторых, в Казахстане как выделили зоны, так больше не трогают их. В России же идет чехарда – раньше лицензии давали на 10 лет, но сейчас одну из зон – Краснодарскую – закрыли. Люди там открылись, вложили деньги, а им сказали, мол, сворачивайтесь и переезжайте в Анапу или Сочи. Здесь стабильно, мы видим, что вложенные деньги будут работать», – рассказывает представитель российской управляющей компании «</w:t>
      </w:r>
      <w:proofErr w:type="spellStart"/>
      <w:r w:rsidRPr="00A105DA">
        <w:rPr>
          <w:rFonts w:ascii="Times New Roman" w:eastAsiaTheme="minorHAnsi" w:hAnsi="Times New Roman" w:cs="Times New Roman"/>
          <w:sz w:val="24"/>
          <w:szCs w:val="24"/>
          <w:lang w:eastAsia="en-US"/>
        </w:rPr>
        <w:t>Ист</w:t>
      </w:r>
      <w:proofErr w:type="spellEnd"/>
      <w:r w:rsidRPr="00A105DA">
        <w:rPr>
          <w:rFonts w:ascii="Times New Roman" w:eastAsiaTheme="minorHAnsi" w:hAnsi="Times New Roman" w:cs="Times New Roman"/>
          <w:sz w:val="24"/>
          <w:szCs w:val="24"/>
          <w:lang w:eastAsia="en-US"/>
        </w:rPr>
        <w:t xml:space="preserve"> Казино Менеджмент» (казино </w:t>
      </w:r>
      <w:proofErr w:type="spellStart"/>
      <w:r w:rsidRPr="00A105DA">
        <w:rPr>
          <w:rFonts w:ascii="Times New Roman" w:eastAsiaTheme="minorHAnsi" w:hAnsi="Times New Roman" w:cs="Times New Roman"/>
          <w:sz w:val="24"/>
          <w:szCs w:val="24"/>
          <w:lang w:eastAsia="en-US"/>
        </w:rPr>
        <w:t>Lafaette</w:t>
      </w:r>
      <w:proofErr w:type="spellEnd"/>
      <w:r w:rsidRPr="00A105DA">
        <w:rPr>
          <w:rFonts w:ascii="Times New Roman" w:eastAsiaTheme="minorHAnsi" w:hAnsi="Times New Roman" w:cs="Times New Roman"/>
          <w:sz w:val="24"/>
          <w:szCs w:val="24"/>
          <w:lang w:eastAsia="en-US"/>
        </w:rPr>
        <w:t xml:space="preserve"> и «</w:t>
      </w:r>
      <w:proofErr w:type="spellStart"/>
      <w:r w:rsidRPr="00A105DA">
        <w:rPr>
          <w:rFonts w:ascii="Times New Roman" w:eastAsiaTheme="minorHAnsi" w:hAnsi="Times New Roman" w:cs="Times New Roman"/>
          <w:sz w:val="24"/>
          <w:szCs w:val="24"/>
          <w:lang w:eastAsia="en-US"/>
        </w:rPr>
        <w:t>Астория</w:t>
      </w:r>
      <w:proofErr w:type="spellEnd"/>
      <w:r w:rsidRPr="00A105DA">
        <w:rPr>
          <w:rFonts w:ascii="Times New Roman" w:eastAsiaTheme="minorHAnsi" w:hAnsi="Times New Roman" w:cs="Times New Roman"/>
          <w:sz w:val="24"/>
          <w:szCs w:val="24"/>
          <w:lang w:eastAsia="en-US"/>
        </w:rPr>
        <w:t xml:space="preserve">») Алексей </w:t>
      </w:r>
      <w:proofErr w:type="spellStart"/>
      <w:r w:rsidRPr="00A105DA">
        <w:rPr>
          <w:rFonts w:ascii="Times New Roman" w:eastAsiaTheme="minorHAnsi" w:hAnsi="Times New Roman" w:cs="Times New Roman"/>
          <w:sz w:val="24"/>
          <w:szCs w:val="24"/>
          <w:lang w:eastAsia="en-US"/>
        </w:rPr>
        <w:t>Можаев</w:t>
      </w:r>
      <w:proofErr w:type="spellEnd"/>
      <w:r w:rsidRPr="00A105DA">
        <w:rPr>
          <w:rFonts w:ascii="Times New Roman" w:eastAsiaTheme="minorHAnsi" w:hAnsi="Times New Roman" w:cs="Times New Roman"/>
          <w:sz w:val="24"/>
          <w:szCs w:val="24"/>
          <w:lang w:eastAsia="en-US"/>
        </w:rPr>
        <w:t>.</w:t>
      </w:r>
    </w:p>
    <w:p w:rsidR="004D4B42" w:rsidRPr="00A105DA" w:rsidRDefault="004D4B42" w:rsidP="004D4B42">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На игорном рынке Казахстана хватает проблем, считает </w:t>
      </w:r>
      <w:proofErr w:type="spellStart"/>
      <w:r w:rsidRPr="00A105DA">
        <w:rPr>
          <w:rFonts w:ascii="Times New Roman" w:eastAsiaTheme="minorHAnsi" w:hAnsi="Times New Roman" w:cs="Times New Roman"/>
          <w:sz w:val="24"/>
          <w:szCs w:val="24"/>
          <w:lang w:eastAsia="en-US"/>
        </w:rPr>
        <w:t>Можаев</w:t>
      </w:r>
      <w:proofErr w:type="spellEnd"/>
      <w:r w:rsidRPr="00A105DA">
        <w:rPr>
          <w:rFonts w:ascii="Times New Roman" w:eastAsiaTheme="minorHAnsi" w:hAnsi="Times New Roman" w:cs="Times New Roman"/>
          <w:sz w:val="24"/>
          <w:szCs w:val="24"/>
          <w:lang w:eastAsia="en-US"/>
        </w:rPr>
        <w:t xml:space="preserve">: это административное давление, высокий входной билет, большие сроки окупаемости. Например, чтобы построить казино в одной из зон, необходимо инвестировать не менее $25 млн, </w:t>
      </w:r>
      <w:proofErr w:type="gramStart"/>
      <w:r w:rsidRPr="00A105DA">
        <w:rPr>
          <w:rFonts w:ascii="Times New Roman" w:eastAsiaTheme="minorHAnsi" w:hAnsi="Times New Roman" w:cs="Times New Roman"/>
          <w:sz w:val="24"/>
          <w:szCs w:val="24"/>
          <w:lang w:eastAsia="en-US"/>
        </w:rPr>
        <w:t>притом</w:t>
      </w:r>
      <w:proofErr w:type="gramEnd"/>
      <w:r w:rsidRPr="00A105DA">
        <w:rPr>
          <w:rFonts w:ascii="Times New Roman" w:eastAsiaTheme="minorHAnsi" w:hAnsi="Times New Roman" w:cs="Times New Roman"/>
          <w:sz w:val="24"/>
          <w:szCs w:val="24"/>
          <w:lang w:eastAsia="en-US"/>
        </w:rPr>
        <w:t xml:space="preserve"> что срок окупаемости составляет до пяти лет. Все казино сидят на вмененном </w:t>
      </w:r>
      <w:r w:rsidRPr="00A105DA">
        <w:rPr>
          <w:rFonts w:ascii="Times New Roman" w:eastAsiaTheme="minorHAnsi" w:hAnsi="Times New Roman" w:cs="Times New Roman"/>
          <w:sz w:val="24"/>
          <w:szCs w:val="24"/>
          <w:lang w:eastAsia="en-US"/>
        </w:rPr>
        <w:lastRenderedPageBreak/>
        <w:t>налоге на доход – это $8 тыс. с одного игрового стола. Это очень серьезное налоговое бремя для любого казино. Минимально по закону в одном казино находится 20 столов. Кроме этого, проверяющие органы постоянно ищут различные пути пополнения казны и не только казны… Сюда нужно добавить большие сроки и проволочки с выдачей лицензий, которых в стране около 50 штук. Все это ведет к закрытию казино, например, не так давно в северной зоне было пять игорных заведений, сейчас осталось три. В южной зоне – около десятка казино.</w:t>
      </w:r>
    </w:p>
    <w:p w:rsidR="004D4B42" w:rsidRPr="00A105DA" w:rsidRDefault="004D4B42" w:rsidP="004D4B42">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Ситуацию осложняет то, что многочисленные игроки теневого рынка не интересны классическим казино, соответственно, они не рассматривают их как свою аудиторию. «Для того чтобы просто войти в наше казино, необходимо купить фишек на $500. </w:t>
      </w:r>
      <w:proofErr w:type="gramStart"/>
      <w:r w:rsidRPr="00A105DA">
        <w:rPr>
          <w:rFonts w:ascii="Times New Roman" w:eastAsiaTheme="minorHAnsi" w:hAnsi="Times New Roman" w:cs="Times New Roman"/>
          <w:sz w:val="24"/>
          <w:szCs w:val="24"/>
          <w:lang w:eastAsia="en-US"/>
        </w:rPr>
        <w:t>Нас интересуют состоявшиеся люди за 40 лет, у которых есть свой бизнес и не хватает адреналина в крови</w:t>
      </w:r>
      <w:proofErr w:type="gramEnd"/>
      <w:r w:rsidRPr="00A105DA">
        <w:rPr>
          <w:rFonts w:ascii="Times New Roman" w:eastAsiaTheme="minorHAnsi" w:hAnsi="Times New Roman" w:cs="Times New Roman"/>
          <w:sz w:val="24"/>
          <w:szCs w:val="24"/>
          <w:lang w:eastAsia="en-US"/>
        </w:rPr>
        <w:t xml:space="preserve">, – говорит Алексей </w:t>
      </w:r>
      <w:proofErr w:type="spellStart"/>
      <w:r w:rsidRPr="00A105DA">
        <w:rPr>
          <w:rFonts w:ascii="Times New Roman" w:eastAsiaTheme="minorHAnsi" w:hAnsi="Times New Roman" w:cs="Times New Roman"/>
          <w:sz w:val="24"/>
          <w:szCs w:val="24"/>
          <w:lang w:eastAsia="en-US"/>
        </w:rPr>
        <w:t>Можаев</w:t>
      </w:r>
      <w:proofErr w:type="spellEnd"/>
      <w:r w:rsidRPr="00A105DA">
        <w:rPr>
          <w:rFonts w:ascii="Times New Roman" w:eastAsiaTheme="minorHAnsi" w:hAnsi="Times New Roman" w:cs="Times New Roman"/>
          <w:sz w:val="24"/>
          <w:szCs w:val="24"/>
          <w:lang w:eastAsia="en-US"/>
        </w:rPr>
        <w:t>. – У меня есть твердое убеждение, которое сложилось после 20 лет работы в игорной отрасли. Игроки – это воины, которые постоянно нуждаются в адреналине. Каждый человек выпускает адреналин по-своему – кто-то занимается спортом, кто-то прыгает с парашютом, кто-то занимается нелегальными вещами. Казино – это легальный способ сбросить напряжение, не подвергая свою жизнь опасности».</w:t>
      </w:r>
    </w:p>
    <w:p w:rsidR="0082359C" w:rsidRPr="00A105DA" w:rsidRDefault="00417B46" w:rsidP="00417B4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Статья 444. Участие, вовлечение или допуск к азартным играм.</w:t>
      </w:r>
      <w:r w:rsidR="0082359C" w:rsidRPr="00A105DA">
        <w:rPr>
          <w:rFonts w:ascii="Times New Roman" w:eastAsiaTheme="minorHAnsi" w:hAnsi="Times New Roman" w:cs="Times New Roman"/>
          <w:sz w:val="24"/>
          <w:szCs w:val="24"/>
          <w:lang w:eastAsia="en-US"/>
        </w:rPr>
        <w:t>1. Участие в азартных играх (на деньги, вещи и иные ценности) в неотведенных для этого местах, а равно принятие ставок на спортивные и иные состязания лицами, не имеющими на то специального разрешения, влекут штраф на физических лиц в размере двухсот месячных расчетных показателей с конфискацией игральных принадлежностей, денег, вещей и иных ценностей. В часть 2 внесены изменения в соответствии с Законом РК от 28.12.17 г. № 127-VI.</w:t>
      </w:r>
      <w:r w:rsidRPr="00A105DA">
        <w:rPr>
          <w:rFonts w:ascii="Times New Roman" w:eastAsiaTheme="minorHAnsi" w:hAnsi="Times New Roman" w:cs="Times New Roman"/>
          <w:sz w:val="24"/>
          <w:szCs w:val="24"/>
          <w:lang w:eastAsia="en-US"/>
        </w:rPr>
        <w:t xml:space="preserve"> </w:t>
      </w:r>
      <w:r w:rsidR="0082359C" w:rsidRPr="00A105DA">
        <w:rPr>
          <w:rFonts w:ascii="Times New Roman" w:eastAsiaTheme="minorHAnsi" w:hAnsi="Times New Roman" w:cs="Times New Roman"/>
          <w:sz w:val="24"/>
          <w:szCs w:val="24"/>
          <w:lang w:eastAsia="en-US"/>
        </w:rPr>
        <w:t>2. Вовлечение и допуск граждан Республики Казахстан в возрасте до двадцати одного года в занятия азартными играми и (или) пари на деньги, вещи и иные ценности влекут штраф на физических лиц в размере двухсот месячных расчетных показателей.</w:t>
      </w:r>
    </w:p>
    <w:p w:rsidR="00417B46" w:rsidRPr="00A105DA" w:rsidRDefault="0082359C" w:rsidP="00417B4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Статья 445. Нарушение законодательства Республики Казахстан об игорном бизнесе</w:t>
      </w:r>
      <w:r w:rsidR="00417B46" w:rsidRPr="00A105DA">
        <w:rPr>
          <w:rFonts w:ascii="Times New Roman" w:eastAsiaTheme="minorHAnsi" w:hAnsi="Times New Roman" w:cs="Times New Roman"/>
          <w:sz w:val="24"/>
          <w:szCs w:val="24"/>
          <w:lang w:eastAsia="en-US"/>
        </w:rPr>
        <w:t xml:space="preserve">. </w:t>
      </w:r>
      <w:r w:rsidRPr="00A105DA">
        <w:rPr>
          <w:rFonts w:ascii="Times New Roman" w:eastAsiaTheme="minorHAnsi" w:hAnsi="Times New Roman" w:cs="Times New Roman"/>
          <w:sz w:val="24"/>
          <w:szCs w:val="24"/>
          <w:lang w:eastAsia="en-US"/>
        </w:rPr>
        <w:t>Пункт 1 введен в действие по истечении шести месяцев после дня его первого официального опубликования</w:t>
      </w:r>
      <w:r w:rsidR="00417B46" w:rsidRPr="00A105DA">
        <w:rPr>
          <w:rFonts w:ascii="Times New Roman" w:eastAsiaTheme="minorHAnsi" w:hAnsi="Times New Roman" w:cs="Times New Roman"/>
          <w:sz w:val="24"/>
          <w:szCs w:val="24"/>
          <w:lang w:eastAsia="en-US"/>
        </w:rPr>
        <w:t xml:space="preserve">. </w:t>
      </w:r>
    </w:p>
    <w:p w:rsidR="00417B46" w:rsidRPr="00A105DA" w:rsidRDefault="0082359C" w:rsidP="00417B4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 Несоблюдение требования о расположении игорных заведений, касс тотализатора или букмекерской конторы в нежилых помещениях и запрета на их размещение в нежилых помещениях жилых домов (жилых зданий), зданиях промышленных предприятий и их комплексов и других производственных, коммунальных и складских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общественного транспорта городского и пригородного сообщения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417B46" w:rsidRPr="00A105DA" w:rsidRDefault="0082359C" w:rsidP="00417B4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2. Заключение пари, прием (учет) ставок, выплата выигрыша вне игорных заведений (касс тотализаторов или букмекерских контор) либо организация и проведение азартных игр и (или) пари, предусматривающих прием ставок и (или) выдачу выигрыша в виде иного имущества, кроме денег, организатором игорного бизнеса, за исключением случая, установленного законом, влекут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417B46" w:rsidRPr="00A105DA" w:rsidRDefault="0082359C" w:rsidP="00417B4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3. Несоблюдение требований по проценту выигрыша, технологически заложенного в игровой автомат, влечет штраф </w:t>
      </w:r>
      <w:proofErr w:type="gramStart"/>
      <w:r w:rsidRPr="00A105DA">
        <w:rPr>
          <w:rFonts w:ascii="Times New Roman" w:eastAsiaTheme="minorHAnsi" w:hAnsi="Times New Roman" w:cs="Times New Roman"/>
          <w:sz w:val="24"/>
          <w:szCs w:val="24"/>
          <w:lang w:eastAsia="en-US"/>
        </w:rPr>
        <w:t>на субъектов</w:t>
      </w:r>
      <w:proofErr w:type="gramEnd"/>
      <w:r w:rsidRPr="00A105DA">
        <w:rPr>
          <w:rFonts w:ascii="Times New Roman" w:eastAsiaTheme="minorHAnsi" w:hAnsi="Times New Roman" w:cs="Times New Roman"/>
          <w:sz w:val="24"/>
          <w:szCs w:val="24"/>
          <w:lang w:eastAsia="en-US"/>
        </w:rPr>
        <w:t xml:space="preserve"> среднего предпринимательства в размере трехсот, на субъектов крупного предпринимательства - в размере одной тысячи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лицензии.</w:t>
      </w:r>
    </w:p>
    <w:p w:rsidR="00417B46" w:rsidRPr="00A105DA" w:rsidRDefault="0082359C" w:rsidP="00417B4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lastRenderedPageBreak/>
        <w:t xml:space="preserve">4. Невыполнение организатором игорного бизнеса условий по формированию, использованию, обеспечению размещения на постоянной основе обязательных резервов в порядке и на условиях, определяемых законодательством Республики Казахстан, влечет штраф </w:t>
      </w:r>
      <w:proofErr w:type="gramStart"/>
      <w:r w:rsidRPr="00A105DA">
        <w:rPr>
          <w:rFonts w:ascii="Times New Roman" w:eastAsiaTheme="minorHAnsi" w:hAnsi="Times New Roman" w:cs="Times New Roman"/>
          <w:sz w:val="24"/>
          <w:szCs w:val="24"/>
          <w:lang w:eastAsia="en-US"/>
        </w:rPr>
        <w:t>на субъектов</w:t>
      </w:r>
      <w:proofErr w:type="gramEnd"/>
      <w:r w:rsidRPr="00A105DA">
        <w:rPr>
          <w:rFonts w:ascii="Times New Roman" w:eastAsiaTheme="minorHAnsi" w:hAnsi="Times New Roman" w:cs="Times New Roman"/>
          <w:sz w:val="24"/>
          <w:szCs w:val="24"/>
          <w:lang w:eastAsia="en-US"/>
        </w:rPr>
        <w:t xml:space="preserve">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417B46" w:rsidRPr="00A105DA" w:rsidRDefault="0082359C" w:rsidP="00417B4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5. Монтаж игровых автоматов или их частей в стены, оконные и дверные проемы в казино и залах игровых автоматов влечет штраф </w:t>
      </w:r>
      <w:proofErr w:type="gramStart"/>
      <w:r w:rsidRPr="00A105DA">
        <w:rPr>
          <w:rFonts w:ascii="Times New Roman" w:eastAsiaTheme="minorHAnsi" w:hAnsi="Times New Roman" w:cs="Times New Roman"/>
          <w:sz w:val="24"/>
          <w:szCs w:val="24"/>
          <w:lang w:eastAsia="en-US"/>
        </w:rPr>
        <w:t>на субъектов</w:t>
      </w:r>
      <w:proofErr w:type="gramEnd"/>
      <w:r w:rsidRPr="00A105DA">
        <w:rPr>
          <w:rFonts w:ascii="Times New Roman" w:eastAsiaTheme="minorHAnsi" w:hAnsi="Times New Roman" w:cs="Times New Roman"/>
          <w:sz w:val="24"/>
          <w:szCs w:val="24"/>
          <w:lang w:eastAsia="en-US"/>
        </w:rPr>
        <w:t xml:space="preserve">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82359C" w:rsidRPr="00A105DA" w:rsidRDefault="0082359C" w:rsidP="00417B4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6. Несоблюдение организатором игорного бизнеса требований по оборудованию касс и игровых мест игорных заведений видеозаписывающими системами либо нарушение сроков хранения записанной информации или условий фиксации, либо неисполнение обязанности установить оборудование для организации и проведения пари -</w:t>
      </w:r>
    </w:p>
    <w:p w:rsidR="00673A98" w:rsidRPr="00A105DA" w:rsidRDefault="0082359C" w:rsidP="00673A98">
      <w:pPr>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влечет штраф </w:t>
      </w:r>
      <w:proofErr w:type="gramStart"/>
      <w:r w:rsidRPr="00A105DA">
        <w:rPr>
          <w:rFonts w:ascii="Times New Roman" w:eastAsiaTheme="minorHAnsi" w:hAnsi="Times New Roman" w:cs="Times New Roman"/>
          <w:sz w:val="24"/>
          <w:szCs w:val="24"/>
          <w:lang w:eastAsia="en-US"/>
        </w:rPr>
        <w:t>на субъектов</w:t>
      </w:r>
      <w:proofErr w:type="gramEnd"/>
      <w:r w:rsidRPr="00A105DA">
        <w:rPr>
          <w:rFonts w:ascii="Times New Roman" w:eastAsiaTheme="minorHAnsi" w:hAnsi="Times New Roman" w:cs="Times New Roman"/>
          <w:sz w:val="24"/>
          <w:szCs w:val="24"/>
          <w:lang w:eastAsia="en-US"/>
        </w:rPr>
        <w:t xml:space="preserve">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82359C" w:rsidRPr="00A105DA" w:rsidRDefault="0082359C" w:rsidP="00673A98">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7. Несоблюдение требований по установлению в одном казино не менее тридцати игровых столов, в зале игровых автоматов - не менее шестидесяти игровых автоматов -влечет штраф </w:t>
      </w:r>
      <w:proofErr w:type="gramStart"/>
      <w:r w:rsidRPr="00A105DA">
        <w:rPr>
          <w:rFonts w:ascii="Times New Roman" w:eastAsiaTheme="minorHAnsi" w:hAnsi="Times New Roman" w:cs="Times New Roman"/>
          <w:sz w:val="24"/>
          <w:szCs w:val="24"/>
          <w:lang w:eastAsia="en-US"/>
        </w:rPr>
        <w:t>на субъектов</w:t>
      </w:r>
      <w:proofErr w:type="gramEnd"/>
      <w:r w:rsidRPr="00A105DA">
        <w:rPr>
          <w:rFonts w:ascii="Times New Roman" w:eastAsiaTheme="minorHAnsi" w:hAnsi="Times New Roman" w:cs="Times New Roman"/>
          <w:sz w:val="24"/>
          <w:szCs w:val="24"/>
          <w:lang w:eastAsia="en-US"/>
        </w:rPr>
        <w:t xml:space="preserve">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82359C" w:rsidRPr="00A105DA" w:rsidRDefault="0082359C" w:rsidP="00673A98">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8. Использование организатором игорного бизнеса игровых автоматов с нарушением требований законодательства Республики Казахстан в области технического регулирования -влечет штраф </w:t>
      </w:r>
      <w:proofErr w:type="gramStart"/>
      <w:r w:rsidRPr="00A105DA">
        <w:rPr>
          <w:rFonts w:ascii="Times New Roman" w:eastAsiaTheme="minorHAnsi" w:hAnsi="Times New Roman" w:cs="Times New Roman"/>
          <w:sz w:val="24"/>
          <w:szCs w:val="24"/>
          <w:lang w:eastAsia="en-US"/>
        </w:rPr>
        <w:t>на субъектов</w:t>
      </w:r>
      <w:proofErr w:type="gramEnd"/>
      <w:r w:rsidRPr="00A105DA">
        <w:rPr>
          <w:rFonts w:ascii="Times New Roman" w:eastAsiaTheme="minorHAnsi" w:hAnsi="Times New Roman" w:cs="Times New Roman"/>
          <w:sz w:val="24"/>
          <w:szCs w:val="24"/>
          <w:lang w:eastAsia="en-US"/>
        </w:rPr>
        <w:t xml:space="preserve">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82359C" w:rsidRPr="00A105DA" w:rsidRDefault="0082359C" w:rsidP="00673A98">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Пункт 9 введен в действие по истечении шести месяцев после дня его первого официального опубликования</w:t>
      </w:r>
    </w:p>
    <w:p w:rsidR="0082359C" w:rsidRPr="00A105DA" w:rsidRDefault="0082359C" w:rsidP="00673A98">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9. Неисполнение обязанности по обеспечению фискальным режимом сервера аппаратно-программного комплекса, осуществлению посредством аппаратно-программного комплекса расчета коэффициентов выигрышей на варианты исхода пари, учета принятых ставок, расчета выигрышей по результатам пари, учета выигрышей и выплаты по ним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82359C" w:rsidRPr="00A105DA" w:rsidRDefault="0082359C" w:rsidP="00673A98">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Пункт 10 введен в действие по истечении шести месяцев после дня его первого официального опубликования</w:t>
      </w:r>
    </w:p>
    <w:p w:rsidR="0082359C" w:rsidRPr="00A105DA" w:rsidRDefault="0082359C" w:rsidP="00673A98">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10. Несоблюдение требований о приеме ставки на основании коэффициентов, рассчитанных аппаратно-программным комплексом, и только на предстоящие реальные события либо по оборудованию букмекерских контор аппаратно-программным комплексом либо о запрете на назначение на руководящую должность в игорном заведении лица, имеющего неснятую или непогашенную судимость за совершенное преступление в сфере экономической деятельности либо за умышленные преступления средней тяжести, тяжкие преступления, особо тяжкие </w:t>
      </w:r>
      <w:proofErr w:type="spellStart"/>
      <w:r w:rsidRPr="00A105DA">
        <w:rPr>
          <w:rFonts w:ascii="Times New Roman" w:eastAsiaTheme="minorHAnsi" w:hAnsi="Times New Roman" w:cs="Times New Roman"/>
          <w:sz w:val="24"/>
          <w:szCs w:val="24"/>
          <w:lang w:eastAsia="en-US"/>
        </w:rPr>
        <w:t>преступления,влечет</w:t>
      </w:r>
      <w:proofErr w:type="spellEnd"/>
      <w:r w:rsidRPr="00A105DA">
        <w:rPr>
          <w:rFonts w:ascii="Times New Roman" w:eastAsiaTheme="minorHAnsi" w:hAnsi="Times New Roman" w:cs="Times New Roman"/>
          <w:sz w:val="24"/>
          <w:szCs w:val="24"/>
          <w:lang w:eastAsia="en-US"/>
        </w:rPr>
        <w:t xml:space="preserve">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82359C" w:rsidRPr="00A105DA" w:rsidRDefault="0082359C" w:rsidP="00673A98">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11. Действия (бездействие), предусмотренные частями первой, второй, четвертой, пятой, шестой, седьмой, девятой и десятой настоящей статьи, совершенные повторно в течение года после наложения административного взыскания, влекут штраф </w:t>
      </w:r>
      <w:proofErr w:type="gramStart"/>
      <w:r w:rsidRPr="00A105DA">
        <w:rPr>
          <w:rFonts w:ascii="Times New Roman" w:eastAsiaTheme="minorHAnsi" w:hAnsi="Times New Roman" w:cs="Times New Roman"/>
          <w:sz w:val="24"/>
          <w:szCs w:val="24"/>
          <w:lang w:eastAsia="en-US"/>
        </w:rPr>
        <w:t>на субъектов</w:t>
      </w:r>
      <w:proofErr w:type="gramEnd"/>
      <w:r w:rsidRPr="00A105DA">
        <w:rPr>
          <w:rFonts w:ascii="Times New Roman" w:eastAsiaTheme="minorHAnsi" w:hAnsi="Times New Roman" w:cs="Times New Roman"/>
          <w:sz w:val="24"/>
          <w:szCs w:val="24"/>
          <w:lang w:eastAsia="en-US"/>
        </w:rPr>
        <w:t xml:space="preserve"> </w:t>
      </w:r>
      <w:r w:rsidRPr="00A105DA">
        <w:rPr>
          <w:rFonts w:ascii="Times New Roman" w:eastAsiaTheme="minorHAnsi" w:hAnsi="Times New Roman" w:cs="Times New Roman"/>
          <w:sz w:val="24"/>
          <w:szCs w:val="24"/>
          <w:lang w:eastAsia="en-US"/>
        </w:rPr>
        <w:lastRenderedPageBreak/>
        <w:t>среднего предпринимательства в размере четырехсот, на субъектов крупного предпринимательства - в размере двух тысяч месячных расчетных показателей, с лишением лицензии.</w:t>
      </w:r>
    </w:p>
    <w:p w:rsidR="0082359C" w:rsidRPr="00A105DA" w:rsidRDefault="0082359C" w:rsidP="00673A98">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12. Деяния, предусмотренные частями третьей и восьмой настоящей статьи, совершенные повторно в течение года после наложения административного взыскания,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 и лишением </w:t>
      </w:r>
      <w:proofErr w:type="gramStart"/>
      <w:r w:rsidRPr="00A105DA">
        <w:rPr>
          <w:rFonts w:ascii="Times New Roman" w:eastAsiaTheme="minorHAnsi" w:hAnsi="Times New Roman" w:cs="Times New Roman"/>
          <w:sz w:val="24"/>
          <w:szCs w:val="24"/>
          <w:lang w:eastAsia="en-US"/>
        </w:rPr>
        <w:t>лицензии.</w:t>
      </w:r>
      <w:r w:rsidR="0089136F" w:rsidRPr="00A105DA">
        <w:rPr>
          <w:rFonts w:ascii="Times New Roman" w:eastAsiaTheme="minorHAnsi" w:hAnsi="Times New Roman" w:cs="Times New Roman"/>
          <w:sz w:val="24"/>
          <w:szCs w:val="24"/>
          <w:lang w:eastAsia="en-US"/>
        </w:rPr>
        <w:t>/</w:t>
      </w:r>
      <w:proofErr w:type="gramEnd"/>
      <w:r w:rsidR="0089136F" w:rsidRPr="00A105DA">
        <w:rPr>
          <w:rFonts w:ascii="Times New Roman" w:eastAsiaTheme="minorHAnsi" w:hAnsi="Times New Roman" w:cs="Times New Roman"/>
          <w:sz w:val="24"/>
          <w:szCs w:val="24"/>
          <w:lang w:eastAsia="en-US"/>
        </w:rPr>
        <w:t>3/</w:t>
      </w:r>
    </w:p>
    <w:p w:rsidR="00673A98" w:rsidRPr="00A105DA" w:rsidRDefault="00673A98" w:rsidP="00673A98">
      <w:pPr>
        <w:ind w:firstLine="709"/>
        <w:jc w:val="both"/>
        <w:rPr>
          <w:rFonts w:ascii="Times New Roman" w:eastAsiaTheme="minorHAnsi" w:hAnsi="Times New Roman" w:cs="Times New Roman"/>
          <w:sz w:val="24"/>
          <w:szCs w:val="24"/>
          <w:lang w:eastAsia="en-US"/>
        </w:rPr>
      </w:pPr>
    </w:p>
    <w:p w:rsidR="004D4B42" w:rsidRPr="00A105DA" w:rsidRDefault="004D4B42" w:rsidP="004D4B42">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За последний год на казахстанских форумах развернули активную рекламную кампанию около 30 иностранных онлайн-казино, создавая под это дело специальные ресурсы, предлагая потенциальным игрокам </w:t>
      </w:r>
      <w:proofErr w:type="spellStart"/>
      <w:r w:rsidRPr="00A105DA">
        <w:rPr>
          <w:rFonts w:ascii="Times New Roman" w:eastAsiaTheme="minorHAnsi" w:hAnsi="Times New Roman" w:cs="Times New Roman"/>
          <w:sz w:val="24"/>
          <w:szCs w:val="24"/>
          <w:lang w:eastAsia="en-US"/>
        </w:rPr>
        <w:t>бездепозитные</w:t>
      </w:r>
      <w:proofErr w:type="spellEnd"/>
      <w:r w:rsidRPr="00A105DA">
        <w:rPr>
          <w:rFonts w:ascii="Times New Roman" w:eastAsiaTheme="minorHAnsi" w:hAnsi="Times New Roman" w:cs="Times New Roman"/>
          <w:sz w:val="24"/>
          <w:szCs w:val="24"/>
          <w:lang w:eastAsia="en-US"/>
        </w:rPr>
        <w:t xml:space="preserve"> бонусы, всячески завлекая поиграть. «Онлайн-</w:t>
      </w:r>
      <w:proofErr w:type="spellStart"/>
      <w:r w:rsidRPr="00A105DA">
        <w:rPr>
          <w:rFonts w:ascii="Times New Roman" w:eastAsiaTheme="minorHAnsi" w:hAnsi="Times New Roman" w:cs="Times New Roman"/>
          <w:sz w:val="24"/>
          <w:szCs w:val="24"/>
          <w:lang w:eastAsia="en-US"/>
        </w:rPr>
        <w:t>геймблинг</w:t>
      </w:r>
      <w:proofErr w:type="spellEnd"/>
      <w:r w:rsidRPr="00A105DA">
        <w:rPr>
          <w:rFonts w:ascii="Times New Roman" w:eastAsiaTheme="minorHAnsi" w:hAnsi="Times New Roman" w:cs="Times New Roman"/>
          <w:sz w:val="24"/>
          <w:szCs w:val="24"/>
          <w:lang w:eastAsia="en-US"/>
        </w:rPr>
        <w:t xml:space="preserve"> (англ. </w:t>
      </w:r>
      <w:proofErr w:type="spellStart"/>
      <w:r w:rsidRPr="00A105DA">
        <w:rPr>
          <w:rFonts w:ascii="Times New Roman" w:eastAsiaTheme="minorHAnsi" w:hAnsi="Times New Roman" w:cs="Times New Roman"/>
          <w:sz w:val="24"/>
          <w:szCs w:val="24"/>
          <w:lang w:eastAsia="en-US"/>
        </w:rPr>
        <w:t>gambling</w:t>
      </w:r>
      <w:proofErr w:type="spellEnd"/>
      <w:r w:rsidRPr="00A105DA">
        <w:rPr>
          <w:rFonts w:ascii="Times New Roman" w:eastAsiaTheme="minorHAnsi" w:hAnsi="Times New Roman" w:cs="Times New Roman"/>
          <w:sz w:val="24"/>
          <w:szCs w:val="24"/>
          <w:lang w:eastAsia="en-US"/>
        </w:rPr>
        <w:t> – «азартная игра») Казахстана мы оцениваем в $80–100 млн в год, рынок не занят местными игроками, здесь пытаются закрепиться российские, украинские компании. Осведомленность потенциальных игроков онлайн-казино находится на низком уровне, а казахстанский капитал не спешит вкладываться в онлайн-проекты из-за запрета и низкого доверия к интернет-проектам», – рассказывает на условиях анонимности управляющий российской сетью онлайн-казино. По его словам, такие же муки роста были у российских операторов после запрета казино на территории РФ. Тем не менее успех пионеров отрасли воодушевил остальных, и сейчас в Рунете насчитывается около сотни крупных онлайн-казино и до тысячи мелких.</w:t>
      </w:r>
    </w:p>
    <w:p w:rsidR="004D4B42" w:rsidRPr="00A105DA" w:rsidRDefault="004D4B42" w:rsidP="004D4B42">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В большинстве стран СНГ онлайн-казино и покер-</w:t>
      </w:r>
      <w:proofErr w:type="spellStart"/>
      <w:r w:rsidRPr="00A105DA">
        <w:rPr>
          <w:rFonts w:ascii="Times New Roman" w:eastAsiaTheme="minorHAnsi" w:hAnsi="Times New Roman" w:cs="Times New Roman"/>
          <w:sz w:val="24"/>
          <w:szCs w:val="24"/>
          <w:lang w:eastAsia="en-US"/>
        </w:rPr>
        <w:t>румы</w:t>
      </w:r>
      <w:proofErr w:type="spellEnd"/>
      <w:r w:rsidRPr="00A105DA">
        <w:rPr>
          <w:rFonts w:ascii="Times New Roman" w:eastAsiaTheme="minorHAnsi" w:hAnsi="Times New Roman" w:cs="Times New Roman"/>
          <w:sz w:val="24"/>
          <w:szCs w:val="24"/>
          <w:lang w:eastAsia="en-US"/>
        </w:rPr>
        <w:t xml:space="preserve"> вне закона, однако запрет легко обходится при регистрации игорного заведения в иностранных юрисдикциях и странах-офшорах, таких как Кюрасао, Коста-Рика, Филиппины, </w:t>
      </w:r>
      <w:proofErr w:type="spellStart"/>
      <w:r w:rsidRPr="00A105DA">
        <w:rPr>
          <w:rFonts w:ascii="Times New Roman" w:eastAsiaTheme="minorHAnsi" w:hAnsi="Times New Roman" w:cs="Times New Roman"/>
          <w:sz w:val="24"/>
          <w:szCs w:val="24"/>
          <w:lang w:eastAsia="en-US"/>
        </w:rPr>
        <w:t>Анжуан</w:t>
      </w:r>
      <w:proofErr w:type="spellEnd"/>
      <w:r w:rsidRPr="00A105DA">
        <w:rPr>
          <w:rFonts w:ascii="Times New Roman" w:eastAsiaTheme="minorHAnsi" w:hAnsi="Times New Roman" w:cs="Times New Roman"/>
          <w:sz w:val="24"/>
          <w:szCs w:val="24"/>
          <w:lang w:eastAsia="en-US"/>
        </w:rPr>
        <w:t>, Содружество Коморских островов. Но, чтобы иметь признаваемый во всем мире игорный бизнес, компания должна быть «прописана» на Гибралтаре, Мальте, в </w:t>
      </w:r>
      <w:proofErr w:type="spellStart"/>
      <w:r w:rsidRPr="00A105DA">
        <w:rPr>
          <w:rFonts w:ascii="Times New Roman" w:eastAsiaTheme="minorHAnsi" w:hAnsi="Times New Roman" w:cs="Times New Roman"/>
          <w:sz w:val="24"/>
          <w:szCs w:val="24"/>
          <w:lang w:eastAsia="en-US"/>
        </w:rPr>
        <w:t>Олдерни</w:t>
      </w:r>
      <w:proofErr w:type="spellEnd"/>
      <w:r w:rsidRPr="00A105DA">
        <w:rPr>
          <w:rFonts w:ascii="Times New Roman" w:eastAsiaTheme="minorHAnsi" w:hAnsi="Times New Roman" w:cs="Times New Roman"/>
          <w:sz w:val="24"/>
          <w:szCs w:val="24"/>
          <w:lang w:eastAsia="en-US"/>
        </w:rPr>
        <w:t>, Антигуа и </w:t>
      </w:r>
      <w:proofErr w:type="spellStart"/>
      <w:r w:rsidRPr="00A105DA">
        <w:rPr>
          <w:rFonts w:ascii="Times New Roman" w:eastAsiaTheme="minorHAnsi" w:hAnsi="Times New Roman" w:cs="Times New Roman"/>
          <w:sz w:val="24"/>
          <w:szCs w:val="24"/>
          <w:lang w:eastAsia="en-US"/>
        </w:rPr>
        <w:t>Барбуде</w:t>
      </w:r>
      <w:proofErr w:type="spellEnd"/>
      <w:r w:rsidRPr="00A105DA">
        <w:rPr>
          <w:rFonts w:ascii="Times New Roman" w:eastAsiaTheme="minorHAnsi" w:hAnsi="Times New Roman" w:cs="Times New Roman"/>
          <w:sz w:val="24"/>
          <w:szCs w:val="24"/>
          <w:lang w:eastAsia="en-US"/>
        </w:rPr>
        <w:t>, на острове Мэн, в Тасмании – здесь нулевые налоги. Например, правительство крошечного государства Доминики в Карибском море (не путать с Доминиканской Республикой) предлагает услуги офшора, при регистрации игорного онлайн-заведения. В целом затраты на открытие международного онлайн-казино класса люкс с пропиской в Доминике составят около $5 млн. Сюда входят регистрация компании с уставным капиталом $500 тыс. (из которых $100 тыс. замораживается в правительственных доминиканских бондах), лицензия – $15 тыс., налог – $75 тыс. в год, услуги зарегистрированного агента при правительстве Доминики – первый раз $25 тыс., последующие годы – $6 тыс., обязательная благотворительность – $5 тыс. От остальных налогов компания освобождается. При этом правительство Доминики выдает вам разрешение на работу для сотрудников компании, а также предоставляет фирме процессинговый центр для обработки платежей игроков. Остальные затраты пойдут на программное обеспечение, оплату работы персонала (служба поддержки, программисты, продвижение и т.д.) и раскрутку игорного заведения в Сети.</w:t>
      </w:r>
    </w:p>
    <w:p w:rsidR="004D4B42" w:rsidRPr="00A105DA" w:rsidRDefault="004D4B42" w:rsidP="004D4B42">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Российские и украинские онлайн-казино выходят на мировой рынок, позиционируя себя как международные, привлекают игроков со всех стран. Есть данные, что если онлайн-казино будет ориентироваться только на аудиторию стран СНГ, то порог прибыли в таком заведении составит не более $1 млн в месяц (таких казино в России единицы). А в среднем казино считается успешным, если приносит в месяц около $30 тыс. при инвестициях около $300 тыс.</w:t>
      </w:r>
    </w:p>
    <w:p w:rsidR="004D4B42" w:rsidRPr="00A105DA" w:rsidRDefault="004D4B42" w:rsidP="004D4B42">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В свою очередь государство не может спокойно смотреть на огромные денежные потоки, которые идут мимо казны, и предпринимает соответствующие действия. В настоящее время Генеральной прокуратурой прорабатывается механизм пресечения правонарушений в сфере игорного бизнеса, связанный с онлайн-казино. Кроме того, </w:t>
      </w:r>
      <w:proofErr w:type="spellStart"/>
      <w:r w:rsidRPr="00A105DA">
        <w:rPr>
          <w:rFonts w:ascii="Times New Roman" w:eastAsiaTheme="minorHAnsi" w:hAnsi="Times New Roman" w:cs="Times New Roman"/>
          <w:sz w:val="24"/>
          <w:szCs w:val="24"/>
          <w:lang w:eastAsia="en-US"/>
        </w:rPr>
        <w:t>финпол</w:t>
      </w:r>
      <w:proofErr w:type="spellEnd"/>
      <w:r w:rsidRPr="00A105DA">
        <w:rPr>
          <w:rFonts w:ascii="Times New Roman" w:eastAsiaTheme="minorHAnsi" w:hAnsi="Times New Roman" w:cs="Times New Roman"/>
          <w:sz w:val="24"/>
          <w:szCs w:val="24"/>
          <w:lang w:eastAsia="en-US"/>
        </w:rPr>
        <w:t xml:space="preserve"> внес предложение о внесении поправок в Закон «Об игорном бизнесе», где </w:t>
      </w:r>
      <w:r w:rsidRPr="00A105DA">
        <w:rPr>
          <w:rFonts w:ascii="Times New Roman" w:eastAsiaTheme="minorHAnsi" w:hAnsi="Times New Roman" w:cs="Times New Roman"/>
          <w:sz w:val="24"/>
          <w:szCs w:val="24"/>
          <w:lang w:eastAsia="en-US"/>
        </w:rPr>
        <w:lastRenderedPageBreak/>
        <w:t>предполагается контролировать казахстанских игроков через системы электронных платежей и блокировать игорные ресурсы.</w:t>
      </w:r>
    </w:p>
    <w:p w:rsidR="0099047B" w:rsidRPr="00A105DA" w:rsidRDefault="0099047B" w:rsidP="0099047B">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Цена вопроса ощутимая даже для, казалось бы, такой доходной сферы. Ведь речь об увеличении сразу в два раза налога для игорного бизнеса, и в полтора раза по электронной кассе для букмекерских контор.</w:t>
      </w:r>
    </w:p>
    <w:p w:rsidR="0099047B" w:rsidRPr="00A105DA" w:rsidRDefault="0099047B" w:rsidP="0099047B">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«Что это означает? В игорном бизнесе налог уплачивается с объекта. В казино – это рулетка, столы и игровые автоматы. У букмекеров – кассы. Несложно подсчитать: если сейчас мы платим 300 с лишним тысяч тенге в месяц с объекта, то с нового года будем платить 600», - говорит президент СРО букмекерской и лотерейной деятельности РК </w:t>
      </w:r>
      <w:proofErr w:type="spellStart"/>
      <w:r w:rsidRPr="00A105DA">
        <w:rPr>
          <w:rFonts w:ascii="Times New Roman" w:eastAsiaTheme="minorHAnsi" w:hAnsi="Times New Roman" w:cs="Times New Roman"/>
          <w:sz w:val="24"/>
          <w:szCs w:val="24"/>
          <w:lang w:eastAsia="en-US"/>
        </w:rPr>
        <w:t>Бадри</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Шаинидзе</w:t>
      </w:r>
      <w:proofErr w:type="spellEnd"/>
      <w:r w:rsidRPr="00A105DA">
        <w:rPr>
          <w:rFonts w:ascii="Times New Roman" w:eastAsiaTheme="minorHAnsi" w:hAnsi="Times New Roman" w:cs="Times New Roman"/>
          <w:sz w:val="24"/>
          <w:szCs w:val="24"/>
          <w:lang w:eastAsia="en-US"/>
        </w:rPr>
        <w:t>.</w:t>
      </w:r>
    </w:p>
    <w:p w:rsidR="0099047B" w:rsidRPr="00A105DA" w:rsidRDefault="0099047B" w:rsidP="0099047B">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Произведенные расчеты убеждают предпринимателей в том, что итогом повышения налогов станет отнюдь не увеличение собираемости платежей в бюджет, как предполагают инициаторы несогласованных нововведений. Попытавшись уйти от уплаты налогов, многие игроки начнут работать в нелегальном поле.</w:t>
      </w:r>
    </w:p>
    <w:p w:rsidR="0099047B" w:rsidRPr="00A105DA" w:rsidRDefault="0099047B" w:rsidP="0099047B">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«На этапе обсуждения кодекса мы смогли убедить уполномоченные органы и нам в какой-то степени пошли навстречу. Выправили «перекосы» в налогообложении из-за которых игорный бизнес до сих пор отчасти находится в тени. Но взять и в последний момент в одностороннем порядке принять решение по увеличению налога… Недопустимо, чтобы такой уважаемый орган, как Министерство национальной экономики, своими действиями спровоцировал еще больший уход бизнеса в тень. Возникает вопрос: действительно ли это осознанный шаг или это какой-то саботаж?», - вопрошает </w:t>
      </w:r>
      <w:proofErr w:type="spellStart"/>
      <w:r w:rsidRPr="00A105DA">
        <w:rPr>
          <w:rFonts w:ascii="Times New Roman" w:eastAsiaTheme="minorHAnsi" w:hAnsi="Times New Roman" w:cs="Times New Roman"/>
          <w:sz w:val="24"/>
          <w:szCs w:val="24"/>
          <w:lang w:eastAsia="en-US"/>
        </w:rPr>
        <w:t>Бадри</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Шаинидзе</w:t>
      </w:r>
      <w:proofErr w:type="spellEnd"/>
      <w:r w:rsidRPr="00A105DA">
        <w:rPr>
          <w:rFonts w:ascii="Times New Roman" w:eastAsiaTheme="minorHAnsi" w:hAnsi="Times New Roman" w:cs="Times New Roman"/>
          <w:sz w:val="24"/>
          <w:szCs w:val="24"/>
          <w:lang w:eastAsia="en-US"/>
        </w:rPr>
        <w:t>.</w:t>
      </w:r>
    </w:p>
    <w:p w:rsidR="0099047B" w:rsidRPr="00A105DA" w:rsidRDefault="0099047B" w:rsidP="0099047B">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Крайне неприемлемым называют решение министерства и в национальной палате предпринимателей «</w:t>
      </w:r>
      <w:proofErr w:type="spellStart"/>
      <w:r w:rsidRPr="00A105DA">
        <w:rPr>
          <w:rFonts w:ascii="Times New Roman" w:eastAsiaTheme="minorHAnsi" w:hAnsi="Times New Roman" w:cs="Times New Roman"/>
          <w:sz w:val="24"/>
          <w:szCs w:val="24"/>
          <w:lang w:eastAsia="en-US"/>
        </w:rPr>
        <w:t>Атамекен</w:t>
      </w:r>
      <w:proofErr w:type="spellEnd"/>
      <w:r w:rsidRPr="00A105DA">
        <w:rPr>
          <w:rFonts w:ascii="Times New Roman" w:eastAsiaTheme="minorHAnsi" w:hAnsi="Times New Roman" w:cs="Times New Roman"/>
          <w:sz w:val="24"/>
          <w:szCs w:val="24"/>
          <w:lang w:eastAsia="en-US"/>
        </w:rPr>
        <w:t>», которая по сути стала одним из соавторов нового Налогового кодекса. На протяжении года с бизнесом проводилось обсуждение основных положений документа. Предприниматели вносили свои предложения и ключевые из них были поддержаны госорганами. В частности, снижение ставки социального налога с 11% до 9,5%, сохранение действующего порога по НДС – 30 000 МРП, пересмотр срока исковой давности для бизнеса с 5 до 3-х лет и множество других инициатив. Однако вопрос по увеличению налога для игорного бизнеса был рассмотрен без обсуждения с «</w:t>
      </w:r>
      <w:proofErr w:type="spellStart"/>
      <w:r w:rsidRPr="00A105DA">
        <w:rPr>
          <w:rFonts w:ascii="Times New Roman" w:eastAsiaTheme="minorHAnsi" w:hAnsi="Times New Roman" w:cs="Times New Roman"/>
          <w:sz w:val="24"/>
          <w:szCs w:val="24"/>
          <w:lang w:eastAsia="en-US"/>
        </w:rPr>
        <w:t>Атамекеном</w:t>
      </w:r>
      <w:proofErr w:type="spellEnd"/>
      <w:r w:rsidRPr="00A105DA">
        <w:rPr>
          <w:rFonts w:ascii="Times New Roman" w:eastAsiaTheme="minorHAnsi" w:hAnsi="Times New Roman" w:cs="Times New Roman"/>
          <w:sz w:val="24"/>
          <w:szCs w:val="24"/>
          <w:lang w:eastAsia="en-US"/>
        </w:rPr>
        <w:t>» и бизнесменами.  </w:t>
      </w:r>
    </w:p>
    <w:p w:rsidR="0099047B" w:rsidRPr="00A105DA" w:rsidRDefault="0099047B" w:rsidP="0099047B">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«В данном случае, мы не защищаем чьи-то финансовые интересы, ведь наверняка в глазах обывателя казино и букмекеры ориентированы на сверхприбыль. Проблема гораздо тоньше. Ведь это точно такая же сфера бизнеса, которая встроена в экономическую систему, формирует налоги, привлекает инвестиции и нуждается в предсказуемых правилах работы на рынке. Сам факт того, что решение принимается в одностороннем порядке, без приведенных экономических обоснований, без учета мнения предпринимателей, без обсуждения с </w:t>
      </w:r>
      <w:proofErr w:type="spellStart"/>
      <w:r w:rsidRPr="00A105DA">
        <w:rPr>
          <w:rFonts w:ascii="Times New Roman" w:eastAsiaTheme="minorHAnsi" w:hAnsi="Times New Roman" w:cs="Times New Roman"/>
          <w:sz w:val="24"/>
          <w:szCs w:val="24"/>
          <w:lang w:eastAsia="en-US"/>
        </w:rPr>
        <w:t>нацпалатой</w:t>
      </w:r>
      <w:proofErr w:type="spellEnd"/>
      <w:r w:rsidRPr="00A105DA">
        <w:rPr>
          <w:rFonts w:ascii="Times New Roman" w:eastAsiaTheme="minorHAnsi" w:hAnsi="Times New Roman" w:cs="Times New Roman"/>
          <w:sz w:val="24"/>
          <w:szCs w:val="24"/>
          <w:lang w:eastAsia="en-US"/>
        </w:rPr>
        <w:t xml:space="preserve"> – неприемлем и идет вразрез с устоявшейся практикой взаимоотношений в вопросах нормотворчества между бизнесом и госорганами», - говорит заместитель директора департамента развития МСБ НПП РК «</w:t>
      </w:r>
      <w:proofErr w:type="spellStart"/>
      <w:r w:rsidRPr="00A105DA">
        <w:rPr>
          <w:rFonts w:ascii="Times New Roman" w:eastAsiaTheme="minorHAnsi" w:hAnsi="Times New Roman" w:cs="Times New Roman"/>
          <w:sz w:val="24"/>
          <w:szCs w:val="24"/>
          <w:lang w:eastAsia="en-US"/>
        </w:rPr>
        <w:t>Атамекен</w:t>
      </w:r>
      <w:proofErr w:type="spellEnd"/>
      <w:r w:rsidRPr="00A105DA">
        <w:rPr>
          <w:rFonts w:ascii="Times New Roman" w:eastAsiaTheme="minorHAnsi" w:hAnsi="Times New Roman" w:cs="Times New Roman"/>
          <w:sz w:val="24"/>
          <w:szCs w:val="24"/>
          <w:lang w:eastAsia="en-US"/>
        </w:rPr>
        <w:t xml:space="preserve">» Ирина </w:t>
      </w:r>
      <w:proofErr w:type="spellStart"/>
      <w:proofErr w:type="gramStart"/>
      <w:r w:rsidRPr="00A105DA">
        <w:rPr>
          <w:rFonts w:ascii="Times New Roman" w:eastAsiaTheme="minorHAnsi" w:hAnsi="Times New Roman" w:cs="Times New Roman"/>
          <w:sz w:val="24"/>
          <w:szCs w:val="24"/>
          <w:lang w:eastAsia="en-US"/>
        </w:rPr>
        <w:t>Тюгина</w:t>
      </w:r>
      <w:proofErr w:type="spellEnd"/>
      <w:r w:rsidRPr="00A105DA">
        <w:rPr>
          <w:rFonts w:ascii="Times New Roman" w:eastAsiaTheme="minorHAnsi" w:hAnsi="Times New Roman" w:cs="Times New Roman"/>
          <w:sz w:val="24"/>
          <w:szCs w:val="24"/>
          <w:lang w:eastAsia="en-US"/>
        </w:rPr>
        <w:t>./</w:t>
      </w:r>
      <w:proofErr w:type="gramEnd"/>
      <w:r w:rsidRPr="00A105DA">
        <w:rPr>
          <w:rFonts w:ascii="Times New Roman" w:eastAsiaTheme="minorHAnsi" w:hAnsi="Times New Roman" w:cs="Times New Roman"/>
          <w:sz w:val="24"/>
          <w:szCs w:val="24"/>
          <w:lang w:eastAsia="en-US"/>
        </w:rPr>
        <w:t>10./</w:t>
      </w:r>
    </w:p>
    <w:p w:rsidR="00D83EFE" w:rsidRPr="00A105DA" w:rsidRDefault="00D83EFE" w:rsidP="0099047B">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Европа была первым из континентов, легализовавшим игорный бизнес. Это произошло еще во времена Римской Империи. Сегодняшние формы европейского игорного бизнеса, его управление и законодательное регулирование самые полные и многогранные. Игорная деятельность разрешена практически во всех странах за исключением Сан-Марино, Лихтенштейна и Кипра (греческая часть).</w:t>
      </w:r>
      <w:r w:rsidR="00A066C0" w:rsidRPr="00A105DA">
        <w:rPr>
          <w:rFonts w:ascii="Times New Roman" w:eastAsiaTheme="minorHAnsi" w:hAnsi="Times New Roman" w:cs="Times New Roman"/>
          <w:sz w:val="24"/>
          <w:szCs w:val="24"/>
          <w:lang w:eastAsia="en-US"/>
        </w:rPr>
        <w:t xml:space="preserve"> </w:t>
      </w:r>
      <w:r w:rsidRPr="00A105DA">
        <w:rPr>
          <w:rFonts w:ascii="Times New Roman" w:eastAsiaTheme="minorHAnsi" w:hAnsi="Times New Roman" w:cs="Times New Roman"/>
          <w:sz w:val="24"/>
          <w:szCs w:val="24"/>
          <w:lang w:eastAsia="en-US"/>
        </w:rPr>
        <w:t xml:space="preserve">Практически все виды азартных игр, </w:t>
      </w:r>
      <w:proofErr w:type="spellStart"/>
      <w:r w:rsidRPr="00A105DA">
        <w:rPr>
          <w:rFonts w:ascii="Times New Roman" w:eastAsiaTheme="minorHAnsi" w:hAnsi="Times New Roman" w:cs="Times New Roman"/>
          <w:sz w:val="24"/>
          <w:szCs w:val="24"/>
          <w:lang w:eastAsia="en-US"/>
        </w:rPr>
        <w:t>проводящиеся</w:t>
      </w:r>
      <w:proofErr w:type="spellEnd"/>
      <w:r w:rsidRPr="00A105DA">
        <w:rPr>
          <w:rFonts w:ascii="Times New Roman" w:eastAsiaTheme="minorHAnsi" w:hAnsi="Times New Roman" w:cs="Times New Roman"/>
          <w:sz w:val="24"/>
          <w:szCs w:val="24"/>
          <w:lang w:eastAsia="en-US"/>
        </w:rPr>
        <w:t xml:space="preserve"> в игорных заведениях (казино, игровые залы, тотализаторы, букмекеры, бинго) легализованы и находятся в управлении частного бизнеса. Существенные ограничения, в частности, государственная монополия на отдельные виды азартных игр (организация азартных игр в казино) применяются в Швеции, Финляндии, Австрии, Нидерландах, Монако и т.д. Эксплуатация игровых автоматов вне казино запрещена в Греции, Франции, Португалии, Монако и Люксембурге.</w:t>
      </w:r>
      <w:r w:rsidR="00A066C0" w:rsidRPr="00A105DA">
        <w:rPr>
          <w:rFonts w:ascii="Times New Roman" w:eastAsiaTheme="minorHAnsi" w:hAnsi="Times New Roman" w:cs="Times New Roman"/>
          <w:sz w:val="24"/>
          <w:szCs w:val="24"/>
          <w:lang w:eastAsia="en-US"/>
        </w:rPr>
        <w:t xml:space="preserve"> </w:t>
      </w:r>
      <w:r w:rsidRPr="00A105DA">
        <w:rPr>
          <w:rFonts w:ascii="Times New Roman" w:eastAsiaTheme="minorHAnsi" w:hAnsi="Times New Roman" w:cs="Times New Roman"/>
          <w:sz w:val="24"/>
          <w:szCs w:val="24"/>
          <w:lang w:eastAsia="en-US"/>
        </w:rPr>
        <w:t xml:space="preserve">Сегодня игорный бизнес доступен </w:t>
      </w:r>
      <w:r w:rsidRPr="00A105DA">
        <w:rPr>
          <w:rFonts w:ascii="Times New Roman" w:eastAsiaTheme="minorHAnsi" w:hAnsi="Times New Roman" w:cs="Times New Roman"/>
          <w:sz w:val="24"/>
          <w:szCs w:val="24"/>
          <w:lang w:eastAsia="en-US"/>
        </w:rPr>
        <w:lastRenderedPageBreak/>
        <w:t xml:space="preserve">в Индии, Кипре (турецкая часть), Вьетнаме, Грузии, Армении, Казахстане, Кыргызстане, Туркменистане, Камбодже, Мьянме, Непале, Северной Корее, Южной Корее, Лаосе, Ливане, Макао, Гонконге, Монголии, Филиппинах, Сингапуре, Шри-Ланке и </w:t>
      </w:r>
      <w:proofErr w:type="gramStart"/>
      <w:r w:rsidRPr="00A105DA">
        <w:rPr>
          <w:rFonts w:ascii="Times New Roman" w:eastAsiaTheme="minorHAnsi" w:hAnsi="Times New Roman" w:cs="Times New Roman"/>
          <w:sz w:val="24"/>
          <w:szCs w:val="24"/>
          <w:lang w:eastAsia="en-US"/>
        </w:rPr>
        <w:t>Японии.</w:t>
      </w:r>
      <w:r w:rsidR="008D077A" w:rsidRPr="00A105DA">
        <w:rPr>
          <w:rFonts w:ascii="Times New Roman" w:eastAsiaTheme="minorHAnsi" w:hAnsi="Times New Roman" w:cs="Times New Roman"/>
          <w:sz w:val="24"/>
          <w:szCs w:val="24"/>
          <w:lang w:eastAsia="en-US"/>
        </w:rPr>
        <w:t>/</w:t>
      </w:r>
      <w:proofErr w:type="gramEnd"/>
      <w:r w:rsidR="008D077A" w:rsidRPr="00A105DA">
        <w:rPr>
          <w:rFonts w:ascii="Times New Roman" w:eastAsiaTheme="minorHAnsi" w:hAnsi="Times New Roman" w:cs="Times New Roman"/>
          <w:sz w:val="24"/>
          <w:szCs w:val="24"/>
          <w:lang w:eastAsia="en-US"/>
        </w:rPr>
        <w:t>4/</w:t>
      </w:r>
    </w:p>
    <w:p w:rsidR="00D83EFE" w:rsidRPr="00A105DA" w:rsidRDefault="00D83EFE" w:rsidP="00673A98">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Практически полностью запрещена игорная деятельность в Афганистане, Пакистане, Катаре, Кувейте, Йемене, Бахрейне, Саудовской Аравии, Омане, Сирии, Бангладеш, Китае, Таиланде, Бутане, Мальдивских островах, Иордании, Восточном Тиморе, Иране, Узбекистане, Азербайджане и Турции. Во многих из этих стран легализованы лотереи, пари и тотализаторы.</w:t>
      </w:r>
      <w:r w:rsidR="008D077A" w:rsidRPr="00A105DA">
        <w:rPr>
          <w:rFonts w:ascii="Times New Roman" w:eastAsiaTheme="minorHAnsi" w:hAnsi="Times New Roman" w:cs="Times New Roman"/>
          <w:sz w:val="24"/>
          <w:szCs w:val="24"/>
          <w:lang w:eastAsia="en-US"/>
        </w:rPr>
        <w:t xml:space="preserve"> </w:t>
      </w:r>
    </w:p>
    <w:p w:rsidR="00673A98" w:rsidRPr="00A105DA" w:rsidRDefault="00673A98" w:rsidP="00673A98">
      <w:pPr>
        <w:ind w:firstLine="709"/>
        <w:jc w:val="both"/>
        <w:rPr>
          <w:rFonts w:ascii="Times New Roman" w:eastAsiaTheme="minorHAnsi" w:hAnsi="Times New Roman" w:cs="Times New Roman"/>
          <w:sz w:val="24"/>
          <w:szCs w:val="24"/>
          <w:lang w:eastAsia="en-US"/>
        </w:rPr>
      </w:pPr>
    </w:p>
    <w:p w:rsidR="008142FD" w:rsidRPr="00A105DA" w:rsidRDefault="008142FD" w:rsidP="00673A98">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Игорный бизнес в России в большей степени ориентирован на игровые автоматы. За пять лет их количество возросло с 35 000 до 250 000, т. е. в семь с лишним раз. А вот российским любителям онлайновых азартных игр остается играть совсем недолго. Госдума приняла в первом чтении законопроект “О госрегулировании деятельности по организации и проведению азартных игр”. Данный законопроект запрещает организацию и проведение азартных игр с использованием информационных телекоммуникационных сетей, в том числе сети Интернет, а также средств связи.</w:t>
      </w:r>
    </w:p>
    <w:p w:rsidR="008142FD" w:rsidRPr="00A105DA" w:rsidRDefault="008142FD" w:rsidP="00673A98">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На трансформацию американских казино и завоевание популярности </w:t>
      </w:r>
      <w:proofErr w:type="spellStart"/>
      <w:r w:rsidRPr="00A105DA">
        <w:rPr>
          <w:rFonts w:ascii="Times New Roman" w:eastAsiaTheme="minorHAnsi" w:hAnsi="Times New Roman" w:cs="Times New Roman"/>
          <w:sz w:val="24"/>
          <w:szCs w:val="24"/>
          <w:lang w:eastAsia="en-US"/>
        </w:rPr>
        <w:t>мегакурортами</w:t>
      </w:r>
      <w:proofErr w:type="spellEnd"/>
      <w:r w:rsidRPr="00A105DA">
        <w:rPr>
          <w:rFonts w:ascii="Times New Roman" w:eastAsiaTheme="minorHAnsi" w:hAnsi="Times New Roman" w:cs="Times New Roman"/>
          <w:sz w:val="24"/>
          <w:szCs w:val="24"/>
          <w:lang w:eastAsia="en-US"/>
        </w:rPr>
        <w:t xml:space="preserve">, первый из которых – </w:t>
      </w:r>
      <w:proofErr w:type="spellStart"/>
      <w:r w:rsidRPr="00A105DA">
        <w:rPr>
          <w:rFonts w:ascii="Times New Roman" w:eastAsiaTheme="minorHAnsi" w:hAnsi="Times New Roman" w:cs="Times New Roman"/>
          <w:sz w:val="24"/>
          <w:szCs w:val="24"/>
          <w:lang w:eastAsia="en-US"/>
        </w:rPr>
        <w:t>Mirage</w:t>
      </w:r>
      <w:proofErr w:type="spellEnd"/>
      <w:r w:rsidRPr="00A105DA">
        <w:rPr>
          <w:rFonts w:ascii="Times New Roman" w:eastAsiaTheme="minorHAnsi" w:hAnsi="Times New Roman" w:cs="Times New Roman"/>
          <w:sz w:val="24"/>
          <w:szCs w:val="24"/>
          <w:lang w:eastAsia="en-US"/>
        </w:rPr>
        <w:t xml:space="preserve"> был открыт в 1989 г., ушло более 15 лет. В России этого хотят достигнуть за три </w:t>
      </w:r>
      <w:proofErr w:type="gramStart"/>
      <w:r w:rsidRPr="00A105DA">
        <w:rPr>
          <w:rFonts w:ascii="Times New Roman" w:eastAsiaTheme="minorHAnsi" w:hAnsi="Times New Roman" w:cs="Times New Roman"/>
          <w:sz w:val="24"/>
          <w:szCs w:val="24"/>
          <w:lang w:eastAsia="en-US"/>
        </w:rPr>
        <w:t>года.</w:t>
      </w:r>
      <w:r w:rsidR="008D077A" w:rsidRPr="00A105DA">
        <w:rPr>
          <w:rFonts w:ascii="Times New Roman" w:eastAsiaTheme="minorHAnsi" w:hAnsi="Times New Roman" w:cs="Times New Roman"/>
          <w:sz w:val="24"/>
          <w:szCs w:val="24"/>
          <w:lang w:eastAsia="en-US"/>
        </w:rPr>
        <w:t>/</w:t>
      </w:r>
      <w:proofErr w:type="gramEnd"/>
      <w:r w:rsidR="008D077A" w:rsidRPr="00A105DA">
        <w:rPr>
          <w:rFonts w:ascii="Times New Roman" w:eastAsiaTheme="minorHAnsi" w:hAnsi="Times New Roman" w:cs="Times New Roman"/>
          <w:sz w:val="24"/>
          <w:szCs w:val="24"/>
          <w:lang w:eastAsia="en-US"/>
        </w:rPr>
        <w:t>5</w:t>
      </w:r>
      <w:r w:rsidR="00314A84" w:rsidRPr="00A105DA">
        <w:rPr>
          <w:rFonts w:ascii="Times New Roman" w:eastAsiaTheme="minorHAnsi" w:hAnsi="Times New Roman" w:cs="Times New Roman"/>
          <w:sz w:val="24"/>
          <w:szCs w:val="24"/>
          <w:lang w:eastAsia="en-US"/>
        </w:rPr>
        <w:t>.</w:t>
      </w:r>
      <w:r w:rsidR="008D077A" w:rsidRPr="00A105DA">
        <w:rPr>
          <w:rFonts w:ascii="Times New Roman" w:eastAsiaTheme="minorHAnsi" w:hAnsi="Times New Roman" w:cs="Times New Roman"/>
          <w:sz w:val="24"/>
          <w:szCs w:val="24"/>
          <w:lang w:eastAsia="en-US"/>
        </w:rPr>
        <w:t>/</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Налог на игорный бизнес подлежит уплате с момента получения игорным заведением специальной лицензии, а не с момента регистрации в налоговых органах объектов налогообложения.</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Согласно пункту 2 статьи 370 Налогового кодекса Российской Федерации налоговая декларация за истекший налоговый период представляется налогоплательщиком в налоговый орган по месту регистрации объектов налогообложения не позднее 20 числа месяца, следующего за истекшим налоговым периодом.</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Поскольку налоговым периодом по налогу на игорный бизнес является календарный месяц, то налогоплательщик обязан не позднее 20 числа месяца, следующего за истекшим месяцем периодом, представить в налоговую инспекцию налоговую декларацию. Если последний день срока падает на нерабочий день, днем окончания срока считается ближайший следующий за ним рабочий день.</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Действие, для совершения которого установлен срок, может быть выполнено до двадцати четырех часов последнего дня срока. Если документы либо денежные суммы были сданы на почту или на телеграф до двадцати четырех часов последнего дня срока, то срок не считается </w:t>
      </w:r>
      <w:proofErr w:type="gramStart"/>
      <w:r w:rsidRPr="00A105DA">
        <w:rPr>
          <w:rFonts w:ascii="Times New Roman" w:eastAsiaTheme="minorHAnsi" w:hAnsi="Times New Roman" w:cs="Times New Roman"/>
          <w:sz w:val="24"/>
          <w:szCs w:val="24"/>
          <w:lang w:eastAsia="en-US"/>
        </w:rPr>
        <w:t>пропущенным./</w:t>
      </w:r>
      <w:proofErr w:type="gramEnd"/>
      <w:r w:rsidRPr="00A105DA">
        <w:rPr>
          <w:rFonts w:ascii="Times New Roman" w:eastAsiaTheme="minorHAnsi" w:hAnsi="Times New Roman" w:cs="Times New Roman"/>
          <w:sz w:val="24"/>
          <w:szCs w:val="24"/>
          <w:lang w:eastAsia="en-US"/>
        </w:rPr>
        <w:t>6</w:t>
      </w:r>
      <w:r w:rsidR="007C624B" w:rsidRPr="00A105DA">
        <w:rPr>
          <w:rFonts w:ascii="Times New Roman" w:eastAsiaTheme="minorHAnsi" w:hAnsi="Times New Roman" w:cs="Times New Roman"/>
          <w:sz w:val="24"/>
          <w:szCs w:val="24"/>
          <w:lang w:eastAsia="en-US"/>
        </w:rPr>
        <w:t>.</w:t>
      </w:r>
      <w:r w:rsidRPr="00A105DA">
        <w:rPr>
          <w:rFonts w:ascii="Times New Roman" w:eastAsiaTheme="minorHAnsi" w:hAnsi="Times New Roman" w:cs="Times New Roman"/>
          <w:sz w:val="24"/>
          <w:szCs w:val="24"/>
          <w:lang w:eastAsia="en-US"/>
        </w:rPr>
        <w:t>/</w:t>
      </w:r>
      <w:r w:rsidR="007C624B" w:rsidRPr="00A105DA">
        <w:rPr>
          <w:rFonts w:ascii="Times New Roman" w:eastAsiaTheme="minorHAnsi" w:hAnsi="Times New Roman" w:cs="Times New Roman"/>
          <w:sz w:val="24"/>
          <w:szCs w:val="24"/>
          <w:lang w:eastAsia="en-US"/>
        </w:rPr>
        <w:t xml:space="preserve"> /5./</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Налоговая декларация, в соответствии со статьей 80 НК РФ, представляется в налоговый орган по месту учета налогоплательщика по установленной форме на бумажном носителе или в электронном виде в соответствии с законодательством Российской Федерации, причем бланки налоговых деклараций должны предоставляться налоговыми органами бесплатно.</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Налоговая декларация может быть представлена налогоплательщиком в налоговый орган следующими способами:</w:t>
      </w:r>
    </w:p>
    <w:p w:rsidR="00314A84" w:rsidRPr="00A105DA" w:rsidRDefault="00314A84" w:rsidP="00314A84">
      <w:pPr>
        <w:pStyle w:val="a3"/>
        <w:numPr>
          <w:ilvl w:val="0"/>
          <w:numId w:val="5"/>
        </w:numPr>
        <w:ind w:left="426"/>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лично или через его представителя;</w:t>
      </w:r>
    </w:p>
    <w:p w:rsidR="00314A84" w:rsidRPr="00A105DA" w:rsidRDefault="00314A84" w:rsidP="00314A84">
      <w:pPr>
        <w:pStyle w:val="a3"/>
        <w:numPr>
          <w:ilvl w:val="0"/>
          <w:numId w:val="5"/>
        </w:numPr>
        <w:ind w:left="426"/>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направлена в виде почтового отправления с описью вложения;</w:t>
      </w:r>
    </w:p>
    <w:p w:rsidR="00314A84" w:rsidRPr="00A105DA" w:rsidRDefault="00314A84" w:rsidP="00314A84">
      <w:pPr>
        <w:pStyle w:val="a3"/>
        <w:numPr>
          <w:ilvl w:val="0"/>
          <w:numId w:val="5"/>
        </w:numPr>
        <w:tabs>
          <w:tab w:val="left" w:pos="6480"/>
        </w:tabs>
        <w:ind w:left="426"/>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передана по телекоммуникационным каналам связи.</w:t>
      </w:r>
      <w:r w:rsidRPr="00A105DA">
        <w:rPr>
          <w:rFonts w:ascii="Times New Roman" w:eastAsiaTheme="minorHAnsi" w:hAnsi="Times New Roman" w:cs="Times New Roman"/>
          <w:sz w:val="24"/>
          <w:szCs w:val="24"/>
          <w:lang w:eastAsia="en-US"/>
        </w:rPr>
        <w:tab/>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При представлении налоговой декларации лично или через представителя налоговый орган не имеет права отказать в принятии налоговой декларации, и обязан по просьбе налогоплательщика проставить отметку на копии налоговой декларации о принятии и дату ее представления. При отправке налоговой декларации по почте днем ее представления считается дата отправки почтового отправления с описью </w:t>
      </w:r>
      <w:proofErr w:type="gramStart"/>
      <w:r w:rsidRPr="00A105DA">
        <w:rPr>
          <w:rFonts w:ascii="Times New Roman" w:eastAsiaTheme="minorHAnsi" w:hAnsi="Times New Roman" w:cs="Times New Roman"/>
          <w:sz w:val="24"/>
          <w:szCs w:val="24"/>
          <w:lang w:eastAsia="en-US"/>
        </w:rPr>
        <w:t>вложения./</w:t>
      </w:r>
      <w:proofErr w:type="gramEnd"/>
      <w:r w:rsidRPr="00A105DA">
        <w:rPr>
          <w:rFonts w:ascii="Times New Roman" w:eastAsiaTheme="minorHAnsi" w:hAnsi="Times New Roman" w:cs="Times New Roman"/>
          <w:sz w:val="24"/>
          <w:szCs w:val="24"/>
          <w:lang w:eastAsia="en-US"/>
        </w:rPr>
        <w:t>7./</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Налоговая декларация заполняется налогоплательщиком за каждый налоговый период, то есть ежемесячно, с учетом изменения количества объектов налогообложения за </w:t>
      </w:r>
      <w:r w:rsidRPr="00A105DA">
        <w:rPr>
          <w:rFonts w:ascii="Times New Roman" w:eastAsiaTheme="minorHAnsi" w:hAnsi="Times New Roman" w:cs="Times New Roman"/>
          <w:sz w:val="24"/>
          <w:szCs w:val="24"/>
          <w:lang w:eastAsia="en-US"/>
        </w:rPr>
        <w:lastRenderedPageBreak/>
        <w:t>истекший налоговый период. В каждой строке декларации и соответствующей ей графе следует указывать только один показатель. В том случае, если какой-либо предусмотренный декларацией показатель отсутствует, в соответствующей строке и графе ставится прочерк.</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Если при заполнении декларации допущена ошибка, неправильное значение показателя необходимо перечеркнуть, вписать правильное значение. Исправление заверяется подписями должностных лиц организации, а также ее печатью, или подписью индивидуального предпринимателя с указанием даты исправления. Следует учесть, что исправление ошибок с помощью корректирующего или иного аналогичного средства не допускается.</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Индивидуальный предприниматель, осуществляющий предпринимательскую деятельность в сфере игорного бизнеса на территории субъекта Российской Федерации по месту своего жительства, а также на территории других субъектов Российской Федерации, обязан поставить все имеющиеся объекты налогообложения налогом </w:t>
      </w:r>
      <w:bookmarkStart w:id="4" w:name="srch17"/>
      <w:r w:rsidRPr="00A105DA">
        <w:rPr>
          <w:rFonts w:ascii="Times New Roman" w:eastAsiaTheme="minorHAnsi" w:hAnsi="Times New Roman" w:cs="Times New Roman"/>
          <w:bCs/>
          <w:sz w:val="24"/>
          <w:szCs w:val="24"/>
          <w:lang w:eastAsia="en-US"/>
        </w:rPr>
        <w:t>на</w:t>
      </w:r>
      <w:bookmarkEnd w:id="4"/>
      <w:r w:rsidRPr="00A105DA">
        <w:rPr>
          <w:rFonts w:ascii="Times New Roman" w:eastAsiaTheme="minorHAnsi" w:hAnsi="Times New Roman" w:cs="Times New Roman"/>
          <w:sz w:val="24"/>
          <w:szCs w:val="24"/>
          <w:lang w:eastAsia="en-US"/>
        </w:rPr>
        <w:t> </w:t>
      </w:r>
      <w:bookmarkStart w:id="5" w:name="srch18"/>
      <w:r w:rsidRPr="00A105DA">
        <w:rPr>
          <w:rFonts w:ascii="Times New Roman" w:eastAsiaTheme="minorHAnsi" w:hAnsi="Times New Roman" w:cs="Times New Roman"/>
          <w:bCs/>
          <w:sz w:val="24"/>
          <w:szCs w:val="24"/>
          <w:lang w:eastAsia="en-US"/>
        </w:rPr>
        <w:t>игорный</w:t>
      </w:r>
      <w:bookmarkEnd w:id="5"/>
      <w:r w:rsidRPr="00A105DA">
        <w:rPr>
          <w:rFonts w:ascii="Times New Roman" w:eastAsiaTheme="minorHAnsi" w:hAnsi="Times New Roman" w:cs="Times New Roman"/>
          <w:sz w:val="24"/>
          <w:szCs w:val="24"/>
          <w:lang w:eastAsia="en-US"/>
        </w:rPr>
        <w:t> </w:t>
      </w:r>
      <w:bookmarkStart w:id="6" w:name="srch19"/>
      <w:r w:rsidRPr="00A105DA">
        <w:rPr>
          <w:rFonts w:ascii="Times New Roman" w:eastAsiaTheme="minorHAnsi" w:hAnsi="Times New Roman" w:cs="Times New Roman"/>
          <w:bCs/>
          <w:sz w:val="24"/>
          <w:szCs w:val="24"/>
          <w:lang w:eastAsia="en-US"/>
        </w:rPr>
        <w:t>бизнес</w:t>
      </w:r>
      <w:bookmarkEnd w:id="6"/>
      <w:r w:rsidRPr="00A105DA">
        <w:rPr>
          <w:rFonts w:ascii="Times New Roman" w:eastAsiaTheme="minorHAnsi" w:hAnsi="Times New Roman" w:cs="Times New Roman"/>
          <w:sz w:val="24"/>
          <w:szCs w:val="24"/>
          <w:lang w:eastAsia="en-US"/>
        </w:rPr>
        <w:t> </w:t>
      </w:r>
      <w:bookmarkStart w:id="7" w:name="srch20"/>
      <w:r w:rsidRPr="00A105DA">
        <w:rPr>
          <w:rFonts w:ascii="Times New Roman" w:eastAsiaTheme="minorHAnsi" w:hAnsi="Times New Roman" w:cs="Times New Roman"/>
          <w:bCs/>
          <w:sz w:val="24"/>
          <w:szCs w:val="24"/>
          <w:lang w:eastAsia="en-US"/>
        </w:rPr>
        <w:t>на</w:t>
      </w:r>
      <w:bookmarkEnd w:id="7"/>
      <w:r w:rsidRPr="00A105DA">
        <w:rPr>
          <w:rFonts w:ascii="Times New Roman" w:eastAsiaTheme="minorHAnsi" w:hAnsi="Times New Roman" w:cs="Times New Roman"/>
          <w:sz w:val="24"/>
          <w:szCs w:val="24"/>
          <w:lang w:eastAsia="en-US"/>
        </w:rPr>
        <w:t> учет в налоговом органе по месту своего жительства. При этом уплата </w:t>
      </w:r>
      <w:bookmarkStart w:id="8" w:name="srch21"/>
      <w:r w:rsidRPr="00A105DA">
        <w:rPr>
          <w:rFonts w:ascii="Times New Roman" w:eastAsiaTheme="minorHAnsi" w:hAnsi="Times New Roman" w:cs="Times New Roman"/>
          <w:bCs/>
          <w:sz w:val="24"/>
          <w:szCs w:val="24"/>
          <w:lang w:eastAsia="en-US"/>
        </w:rPr>
        <w:t>налога</w:t>
      </w:r>
      <w:bookmarkEnd w:id="8"/>
      <w:r w:rsidRPr="00A105DA">
        <w:rPr>
          <w:rFonts w:ascii="Times New Roman" w:eastAsiaTheme="minorHAnsi" w:hAnsi="Times New Roman" w:cs="Times New Roman"/>
          <w:sz w:val="24"/>
          <w:szCs w:val="24"/>
          <w:lang w:eastAsia="en-US"/>
        </w:rPr>
        <w:t> </w:t>
      </w:r>
      <w:bookmarkStart w:id="9" w:name="srch22"/>
      <w:r w:rsidRPr="00A105DA">
        <w:rPr>
          <w:rFonts w:ascii="Times New Roman" w:eastAsiaTheme="minorHAnsi" w:hAnsi="Times New Roman" w:cs="Times New Roman"/>
          <w:bCs/>
          <w:sz w:val="24"/>
          <w:szCs w:val="24"/>
          <w:lang w:eastAsia="en-US"/>
        </w:rPr>
        <w:t>на</w:t>
      </w:r>
      <w:bookmarkEnd w:id="9"/>
      <w:r w:rsidRPr="00A105DA">
        <w:rPr>
          <w:rFonts w:ascii="Times New Roman" w:eastAsiaTheme="minorHAnsi" w:hAnsi="Times New Roman" w:cs="Times New Roman"/>
          <w:sz w:val="24"/>
          <w:szCs w:val="24"/>
          <w:lang w:eastAsia="en-US"/>
        </w:rPr>
        <w:t> </w:t>
      </w:r>
      <w:bookmarkStart w:id="10" w:name="srch23"/>
      <w:r w:rsidRPr="00A105DA">
        <w:rPr>
          <w:rFonts w:ascii="Times New Roman" w:eastAsiaTheme="minorHAnsi" w:hAnsi="Times New Roman" w:cs="Times New Roman"/>
          <w:bCs/>
          <w:sz w:val="24"/>
          <w:szCs w:val="24"/>
          <w:lang w:eastAsia="en-US"/>
        </w:rPr>
        <w:t>игорный</w:t>
      </w:r>
      <w:bookmarkEnd w:id="10"/>
      <w:r w:rsidRPr="00A105DA">
        <w:rPr>
          <w:rFonts w:ascii="Times New Roman" w:eastAsiaTheme="minorHAnsi" w:hAnsi="Times New Roman" w:cs="Times New Roman"/>
          <w:sz w:val="24"/>
          <w:szCs w:val="24"/>
          <w:lang w:eastAsia="en-US"/>
        </w:rPr>
        <w:t> </w:t>
      </w:r>
      <w:bookmarkStart w:id="11" w:name="srch24"/>
      <w:r w:rsidRPr="00A105DA">
        <w:rPr>
          <w:rFonts w:ascii="Times New Roman" w:eastAsiaTheme="minorHAnsi" w:hAnsi="Times New Roman" w:cs="Times New Roman"/>
          <w:bCs/>
          <w:sz w:val="24"/>
          <w:szCs w:val="24"/>
          <w:lang w:eastAsia="en-US"/>
        </w:rPr>
        <w:t>бизнес</w:t>
      </w:r>
      <w:bookmarkEnd w:id="11"/>
      <w:r w:rsidRPr="00A105DA">
        <w:rPr>
          <w:rFonts w:ascii="Times New Roman" w:eastAsiaTheme="minorHAnsi" w:hAnsi="Times New Roman" w:cs="Times New Roman"/>
          <w:sz w:val="24"/>
          <w:szCs w:val="24"/>
          <w:lang w:eastAsia="en-US"/>
        </w:rPr>
        <w:t xml:space="preserve"> в вышеуказанных случаях должна производиться индивидуальным предпринимателем по месту жительства индивидуального предпринимателя по ставке, установленной законодательными органами данного субъекта Российской </w:t>
      </w:r>
      <w:proofErr w:type="gramStart"/>
      <w:r w:rsidRPr="00A105DA">
        <w:rPr>
          <w:rFonts w:ascii="Times New Roman" w:eastAsiaTheme="minorHAnsi" w:hAnsi="Times New Roman" w:cs="Times New Roman"/>
          <w:sz w:val="24"/>
          <w:szCs w:val="24"/>
          <w:lang w:eastAsia="en-US"/>
        </w:rPr>
        <w:t>Федерации./</w:t>
      </w:r>
      <w:proofErr w:type="gramEnd"/>
      <w:r w:rsidRPr="00A105DA">
        <w:rPr>
          <w:rFonts w:ascii="Times New Roman" w:eastAsiaTheme="minorHAnsi" w:hAnsi="Times New Roman" w:cs="Times New Roman"/>
          <w:sz w:val="24"/>
          <w:szCs w:val="24"/>
          <w:lang w:eastAsia="en-US"/>
        </w:rPr>
        <w:t>8/</w:t>
      </w:r>
      <w:r w:rsidR="007C624B" w:rsidRPr="00A105DA">
        <w:rPr>
          <w:rFonts w:ascii="Times New Roman" w:eastAsiaTheme="minorHAnsi" w:hAnsi="Times New Roman" w:cs="Times New Roman"/>
          <w:sz w:val="24"/>
          <w:szCs w:val="24"/>
          <w:lang w:eastAsia="en-US"/>
        </w:rPr>
        <w:t xml:space="preserve"> </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bCs/>
          <w:sz w:val="24"/>
          <w:szCs w:val="24"/>
          <w:lang w:eastAsia="en-US"/>
        </w:rPr>
        <w:t>1</w:t>
      </w:r>
      <w:r w:rsidRPr="00A105DA">
        <w:rPr>
          <w:rFonts w:ascii="Times New Roman" w:eastAsiaTheme="minorHAnsi" w:hAnsi="Times New Roman" w:cs="Times New Roman"/>
          <w:sz w:val="24"/>
          <w:szCs w:val="24"/>
          <w:lang w:eastAsia="en-US"/>
        </w:rPr>
        <w:t>. Сумма налога исчисляется налогоплательщиком самостоятельно как произведение налоговой базы, установленной по каждому объекту налогообложения, и ставки налога, установленной для каждого объекта налогообложения.</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В случае если один игровой стол имеет более одного игрового поля, ставка налога по указанному игровому столу увеличивается кратно количеству игровых полей.</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bCs/>
          <w:sz w:val="24"/>
          <w:szCs w:val="24"/>
          <w:lang w:eastAsia="en-US"/>
        </w:rPr>
        <w:t>2. </w:t>
      </w:r>
      <w:r w:rsidRPr="00A105DA">
        <w:rPr>
          <w:rFonts w:ascii="Times New Roman" w:eastAsiaTheme="minorHAnsi" w:hAnsi="Times New Roman" w:cs="Times New Roman"/>
          <w:sz w:val="24"/>
          <w:szCs w:val="24"/>
          <w:lang w:eastAsia="en-US"/>
        </w:rPr>
        <w:t>Налоговая декларация за истекший налоговый период представляется налогоплательщиком в налоговый орган по месту регистрации объектов налогообложения не позднее 20-го числа месяца, следующего за истекшим налоговым периодом. Форма налоговой декларации утверждается Министерством финансов Российской Федерации. Налоговая декларация заполняется налогоплательщиком с учетом изменения количества объектов налогообложения за истекший налоговый период.</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bCs/>
          <w:sz w:val="24"/>
          <w:szCs w:val="24"/>
          <w:lang w:eastAsia="en-US"/>
        </w:rPr>
        <w:t>3. </w:t>
      </w:r>
      <w:r w:rsidRPr="00A105DA">
        <w:rPr>
          <w:rFonts w:ascii="Times New Roman" w:eastAsiaTheme="minorHAnsi" w:hAnsi="Times New Roman" w:cs="Times New Roman"/>
          <w:sz w:val="24"/>
          <w:szCs w:val="24"/>
          <w:lang w:eastAsia="en-US"/>
        </w:rPr>
        <w:t>При установке нового объекта (новых объектов) налогообложения до 15-го числа текущего налогового периода сумма налога исчисляется как произведение общего количества соответствующих объектов налогообложения (включая установленный новый объект налогообложения) и ставки налога, установленной для этих объектов налогообложения.</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При установке нового объекта (новых объектов) налогообложения после 15-го числа текущего налогового периода сумма налога по этому объекту (этим объектам) за этот налоговый период исчисляется как произведение количества данных объектов налогообложения и одной второй ставки налога, установленной для этих объектов налогообложения.</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bCs/>
          <w:sz w:val="24"/>
          <w:szCs w:val="24"/>
          <w:lang w:eastAsia="en-US"/>
        </w:rPr>
        <w:t>4. </w:t>
      </w:r>
      <w:r w:rsidRPr="00A105DA">
        <w:rPr>
          <w:rFonts w:ascii="Times New Roman" w:eastAsiaTheme="minorHAnsi" w:hAnsi="Times New Roman" w:cs="Times New Roman"/>
          <w:sz w:val="24"/>
          <w:szCs w:val="24"/>
          <w:lang w:eastAsia="en-US"/>
        </w:rPr>
        <w:t xml:space="preserve">При выбытии объекта (объектов) налогообложения до 15-го числа (включительно) текущего налогового периода сумма налога по этому объекту (этим объектам) за этот налоговый период исчисляется как произведение количества данных объектов налогообложения и одной второй ставки налога, установленной для этих объектов </w:t>
      </w:r>
      <w:proofErr w:type="gramStart"/>
      <w:r w:rsidRPr="00A105DA">
        <w:rPr>
          <w:rFonts w:ascii="Times New Roman" w:eastAsiaTheme="minorHAnsi" w:hAnsi="Times New Roman" w:cs="Times New Roman"/>
          <w:sz w:val="24"/>
          <w:szCs w:val="24"/>
          <w:lang w:eastAsia="en-US"/>
        </w:rPr>
        <w:t>налогообложения./</w:t>
      </w:r>
      <w:proofErr w:type="gramEnd"/>
      <w:r w:rsidRPr="00A105DA">
        <w:rPr>
          <w:rFonts w:ascii="Times New Roman" w:eastAsiaTheme="minorHAnsi" w:hAnsi="Times New Roman" w:cs="Times New Roman"/>
          <w:sz w:val="24"/>
          <w:szCs w:val="24"/>
          <w:lang w:eastAsia="en-US"/>
        </w:rPr>
        <w:t>9</w:t>
      </w:r>
      <w:r w:rsidR="007C624B" w:rsidRPr="00A105DA">
        <w:rPr>
          <w:rFonts w:ascii="Times New Roman" w:eastAsiaTheme="minorHAnsi" w:hAnsi="Times New Roman" w:cs="Times New Roman"/>
          <w:sz w:val="24"/>
          <w:szCs w:val="24"/>
          <w:lang w:eastAsia="en-US"/>
        </w:rPr>
        <w:t>.</w:t>
      </w:r>
      <w:r w:rsidRPr="00A105DA">
        <w:rPr>
          <w:rFonts w:ascii="Times New Roman" w:eastAsiaTheme="minorHAnsi" w:hAnsi="Times New Roman" w:cs="Times New Roman"/>
          <w:sz w:val="24"/>
          <w:szCs w:val="24"/>
          <w:lang w:eastAsia="en-US"/>
        </w:rPr>
        <w:t>/</w:t>
      </w:r>
    </w:p>
    <w:p w:rsidR="00314A84" w:rsidRPr="00A105DA" w:rsidRDefault="00314A84"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При выбытии объекта (объектов) налогообложения после 15-го числа текущего налогового периода сумма налога исчисляется как произведение общего количества соответствующих объектов налогообложения (включая выбывший объект (объекты) налогообложения) и ставки налога, установленной для этих объектов налогообложения.</w:t>
      </w:r>
    </w:p>
    <w:p w:rsidR="008142FD" w:rsidRPr="00A105DA" w:rsidRDefault="008142FD" w:rsidP="00314A84">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Таким образом, можно увидеть, что в России прослеживаются тенденции, аналогичные западным – создание крупных игровых зон. Законодательное же </w:t>
      </w:r>
      <w:r w:rsidRPr="00A105DA">
        <w:rPr>
          <w:rFonts w:ascii="Times New Roman" w:eastAsiaTheme="minorHAnsi" w:hAnsi="Times New Roman" w:cs="Times New Roman"/>
          <w:sz w:val="24"/>
          <w:szCs w:val="24"/>
          <w:lang w:eastAsia="en-US"/>
        </w:rPr>
        <w:lastRenderedPageBreak/>
        <w:t xml:space="preserve">регулирование налога на игорный бизнес остается исключительно обращенным на нашу действительность. </w:t>
      </w:r>
    </w:p>
    <w:p w:rsidR="00673A98" w:rsidRPr="00A105DA" w:rsidRDefault="00673A98" w:rsidP="00673A98">
      <w:pPr>
        <w:ind w:firstLine="709"/>
        <w:jc w:val="center"/>
        <w:rPr>
          <w:rFonts w:ascii="Times New Roman" w:eastAsiaTheme="minorHAnsi" w:hAnsi="Times New Roman" w:cs="Times New Roman"/>
          <w:sz w:val="24"/>
          <w:szCs w:val="24"/>
          <w:lang w:eastAsia="en-US"/>
        </w:rPr>
      </w:pPr>
    </w:p>
    <w:p w:rsidR="0063286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Крупнейшие в мире казино-курорты – Лас-Вегас (США) и Макао (специальная административная зона Китая, бывшая португальская колония). Лас-Вегас, известный в первую очередь как центр игорного бизнеса, в 1990-е гг. претерпел значительные изменения, превратившись в крупный курортно-развлекательный комплекс, в котором индустрия игорного бизнеса является всего лишь частью, хотя и немалой. В новое тысячелетие Лас-Вегас вошел с новинками высочайшего класса – неоклассическими или современными, но, безусловно, роскошными по стилю </w:t>
      </w:r>
      <w:proofErr w:type="spellStart"/>
      <w:r w:rsidRPr="00A105DA">
        <w:rPr>
          <w:rFonts w:ascii="Times New Roman" w:eastAsiaTheme="minorHAnsi" w:hAnsi="Times New Roman" w:cs="Times New Roman"/>
          <w:sz w:val="24"/>
          <w:szCs w:val="24"/>
          <w:lang w:eastAsia="en-US"/>
        </w:rPr>
        <w:t>мегакурортами</w:t>
      </w:r>
      <w:proofErr w:type="spellEnd"/>
      <w:r w:rsidRPr="00A105DA">
        <w:rPr>
          <w:rFonts w:ascii="Times New Roman" w:eastAsiaTheme="minorHAnsi" w:hAnsi="Times New Roman" w:cs="Times New Roman"/>
          <w:sz w:val="24"/>
          <w:szCs w:val="24"/>
          <w:lang w:eastAsia="en-US"/>
        </w:rPr>
        <w:t>, такими как “</w:t>
      </w:r>
      <w:proofErr w:type="spellStart"/>
      <w:r w:rsidRPr="00A105DA">
        <w:rPr>
          <w:rFonts w:ascii="Times New Roman" w:eastAsiaTheme="minorHAnsi" w:hAnsi="Times New Roman" w:cs="Times New Roman"/>
          <w:sz w:val="24"/>
          <w:szCs w:val="24"/>
          <w:lang w:eastAsia="en-US"/>
        </w:rPr>
        <w:t>Мандалей</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Бэй</w:t>
      </w:r>
      <w:proofErr w:type="spellEnd"/>
      <w:r w:rsidRPr="00A105DA">
        <w:rPr>
          <w:rFonts w:ascii="Times New Roman" w:eastAsiaTheme="minorHAnsi" w:hAnsi="Times New Roman" w:cs="Times New Roman"/>
          <w:sz w:val="24"/>
          <w:szCs w:val="24"/>
          <w:lang w:eastAsia="en-US"/>
        </w:rPr>
        <w:t>” и “</w:t>
      </w:r>
      <w:proofErr w:type="spellStart"/>
      <w:r w:rsidRPr="00A105DA">
        <w:rPr>
          <w:rFonts w:ascii="Times New Roman" w:eastAsiaTheme="minorHAnsi" w:hAnsi="Times New Roman" w:cs="Times New Roman"/>
          <w:sz w:val="24"/>
          <w:szCs w:val="24"/>
          <w:lang w:eastAsia="en-US"/>
        </w:rPr>
        <w:t>Уинн</w:t>
      </w:r>
      <w:proofErr w:type="spellEnd"/>
      <w:r w:rsidRPr="00A105DA">
        <w:rPr>
          <w:rFonts w:ascii="Times New Roman" w:eastAsiaTheme="minorHAnsi" w:hAnsi="Times New Roman" w:cs="Times New Roman"/>
          <w:sz w:val="24"/>
          <w:szCs w:val="24"/>
          <w:lang w:eastAsia="en-US"/>
        </w:rPr>
        <w:t xml:space="preserve">”. Вот только некоторые обязательные характеристики для новых </w:t>
      </w:r>
      <w:proofErr w:type="spellStart"/>
      <w:r w:rsidRPr="00A105DA">
        <w:rPr>
          <w:rFonts w:ascii="Times New Roman" w:eastAsiaTheme="minorHAnsi" w:hAnsi="Times New Roman" w:cs="Times New Roman"/>
          <w:sz w:val="24"/>
          <w:szCs w:val="24"/>
          <w:lang w:eastAsia="en-US"/>
        </w:rPr>
        <w:t>мегакурортов</w:t>
      </w:r>
      <w:proofErr w:type="spellEnd"/>
      <w:r w:rsidRPr="00A105DA">
        <w:rPr>
          <w:rFonts w:ascii="Times New Roman" w:eastAsiaTheme="minorHAnsi" w:hAnsi="Times New Roman" w:cs="Times New Roman"/>
          <w:sz w:val="24"/>
          <w:szCs w:val="24"/>
          <w:lang w:eastAsia="en-US"/>
        </w:rPr>
        <w:t>: торговый центр, рестораны всемирно известных брендов, конференц-центр, крытый и открытый бассейны, бильярдный зал, просторная детская площадка, поле для гольфа, шоу-театр, центр красоты, здоровья и SPA, банки, медицинский центр и т. д. Все эти составляющие формируют ядро многофункционального комплекса, совмещающего в себе жилищную, развлекательную, торговую и ресторанную части.</w:t>
      </w:r>
    </w:p>
    <w:p w:rsidR="0063286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Концепцию развития азиатского центра игорного бизнеса в Макао разработали девелоперы Лас-Вегаса, вдохновленные азиатским экономическим бумом и ростом турпотоков в Макао из остальной части Китая. В Макао представлены такие всемирно известные бренды, как </w:t>
      </w:r>
      <w:proofErr w:type="spellStart"/>
      <w:r w:rsidRPr="00A105DA">
        <w:rPr>
          <w:rFonts w:ascii="Times New Roman" w:eastAsiaTheme="minorHAnsi" w:hAnsi="Times New Roman" w:cs="Times New Roman"/>
          <w:sz w:val="24"/>
          <w:szCs w:val="24"/>
          <w:lang w:eastAsia="en-US"/>
        </w:rPr>
        <w:t>Venetian</w:t>
      </w:r>
      <w:proofErr w:type="spellEnd"/>
      <w:r w:rsidRPr="00A105DA">
        <w:rPr>
          <w:rFonts w:ascii="Times New Roman" w:eastAsiaTheme="minorHAnsi" w:hAnsi="Times New Roman" w:cs="Times New Roman"/>
          <w:sz w:val="24"/>
          <w:szCs w:val="24"/>
          <w:lang w:eastAsia="en-US"/>
        </w:rPr>
        <w:t>, </w:t>
      </w:r>
      <w:proofErr w:type="spellStart"/>
      <w:r w:rsidRPr="00A105DA">
        <w:rPr>
          <w:rFonts w:ascii="Times New Roman" w:eastAsiaTheme="minorHAnsi" w:hAnsi="Times New Roman" w:cs="Times New Roman"/>
          <w:sz w:val="24"/>
          <w:szCs w:val="24"/>
          <w:lang w:eastAsia="en-US"/>
        </w:rPr>
        <w:t>Sands</w:t>
      </w:r>
      <w:proofErr w:type="spellEnd"/>
      <w:r w:rsidRPr="00A105DA">
        <w:rPr>
          <w:rFonts w:ascii="Times New Roman" w:eastAsiaTheme="minorHAnsi" w:hAnsi="Times New Roman" w:cs="Times New Roman"/>
          <w:sz w:val="24"/>
          <w:szCs w:val="24"/>
          <w:lang w:eastAsia="en-US"/>
        </w:rPr>
        <w:t>, MGM и </w:t>
      </w:r>
      <w:proofErr w:type="spellStart"/>
      <w:r w:rsidRPr="00A105DA">
        <w:rPr>
          <w:rFonts w:ascii="Times New Roman" w:eastAsiaTheme="minorHAnsi" w:hAnsi="Times New Roman" w:cs="Times New Roman"/>
          <w:sz w:val="24"/>
          <w:szCs w:val="24"/>
          <w:lang w:eastAsia="en-US"/>
        </w:rPr>
        <w:t>Wynn</w:t>
      </w:r>
      <w:proofErr w:type="spellEnd"/>
      <w:r w:rsidRPr="00A105DA">
        <w:rPr>
          <w:rFonts w:ascii="Times New Roman" w:eastAsiaTheme="minorHAnsi" w:hAnsi="Times New Roman" w:cs="Times New Roman"/>
          <w:sz w:val="24"/>
          <w:szCs w:val="24"/>
          <w:lang w:eastAsia="en-US"/>
        </w:rPr>
        <w:t>. Крупнейшее в Макао казино -</w:t>
      </w:r>
      <w:proofErr w:type="spellStart"/>
      <w:r w:rsidRPr="00A105DA">
        <w:rPr>
          <w:rFonts w:ascii="Times New Roman" w:eastAsiaTheme="minorHAnsi" w:hAnsi="Times New Roman" w:cs="Times New Roman"/>
          <w:sz w:val="24"/>
          <w:szCs w:val="24"/>
          <w:lang w:eastAsia="en-US"/>
        </w:rPr>
        <w:t>Sands</w:t>
      </w:r>
      <w:proofErr w:type="spellEnd"/>
      <w:r w:rsidRPr="00A105DA">
        <w:rPr>
          <w:rFonts w:ascii="Times New Roman" w:eastAsiaTheme="minorHAnsi" w:hAnsi="Times New Roman" w:cs="Times New Roman"/>
          <w:sz w:val="24"/>
          <w:szCs w:val="24"/>
          <w:lang w:eastAsia="en-US"/>
        </w:rPr>
        <w:t> </w:t>
      </w:r>
      <w:proofErr w:type="spellStart"/>
      <w:r w:rsidRPr="00A105DA">
        <w:rPr>
          <w:rFonts w:ascii="Times New Roman" w:eastAsiaTheme="minorHAnsi" w:hAnsi="Times New Roman" w:cs="Times New Roman"/>
          <w:sz w:val="24"/>
          <w:szCs w:val="24"/>
          <w:lang w:eastAsia="en-US"/>
        </w:rPr>
        <w:t>Macaо</w:t>
      </w:r>
      <w:proofErr w:type="spellEnd"/>
      <w:r w:rsidRPr="00A105DA">
        <w:rPr>
          <w:rFonts w:ascii="Times New Roman" w:eastAsiaTheme="minorHAnsi" w:hAnsi="Times New Roman" w:cs="Times New Roman"/>
          <w:sz w:val="24"/>
          <w:szCs w:val="24"/>
          <w:lang w:eastAsia="en-US"/>
        </w:rPr>
        <w:t xml:space="preserve"> недавно завершило расширение игрового зала. Увеличение площади казино на 6000 кв. м позволило дополнительно разместить 273 игорных стола и 365 игровых автомата. Теперь общая площадь казино составляет 21 274 кв. м, а количество игровых столов – 740 – дает право назвать казино </w:t>
      </w:r>
      <w:proofErr w:type="spellStart"/>
      <w:r w:rsidRPr="00A105DA">
        <w:rPr>
          <w:rFonts w:ascii="Times New Roman" w:eastAsiaTheme="minorHAnsi" w:hAnsi="Times New Roman" w:cs="Times New Roman"/>
          <w:sz w:val="24"/>
          <w:szCs w:val="24"/>
          <w:lang w:eastAsia="en-US"/>
        </w:rPr>
        <w:t>Sands</w:t>
      </w:r>
      <w:proofErr w:type="spellEnd"/>
      <w:r w:rsidRPr="00A105DA">
        <w:rPr>
          <w:rFonts w:ascii="Times New Roman" w:eastAsiaTheme="minorHAnsi" w:hAnsi="Times New Roman" w:cs="Times New Roman"/>
          <w:sz w:val="24"/>
          <w:szCs w:val="24"/>
          <w:lang w:eastAsia="en-US"/>
        </w:rPr>
        <w:t> </w:t>
      </w:r>
      <w:proofErr w:type="spellStart"/>
      <w:r w:rsidRPr="00A105DA">
        <w:rPr>
          <w:rFonts w:ascii="Times New Roman" w:eastAsiaTheme="minorHAnsi" w:hAnsi="Times New Roman" w:cs="Times New Roman"/>
          <w:sz w:val="24"/>
          <w:szCs w:val="24"/>
          <w:lang w:eastAsia="en-US"/>
        </w:rPr>
        <w:t>Macao</w:t>
      </w:r>
      <w:proofErr w:type="spellEnd"/>
      <w:r w:rsidRPr="00A105DA">
        <w:rPr>
          <w:rFonts w:ascii="Times New Roman" w:eastAsiaTheme="minorHAnsi" w:hAnsi="Times New Roman" w:cs="Times New Roman"/>
          <w:sz w:val="24"/>
          <w:szCs w:val="24"/>
          <w:lang w:eastAsia="en-US"/>
        </w:rPr>
        <w:t> крупнейшим в мире. Примечательно, что это первое в Азии казино, управление которым осуществляет западная компания – </w:t>
      </w:r>
      <w:proofErr w:type="spellStart"/>
      <w:r w:rsidRPr="00A105DA">
        <w:rPr>
          <w:rFonts w:ascii="Times New Roman" w:eastAsiaTheme="minorHAnsi" w:hAnsi="Times New Roman" w:cs="Times New Roman"/>
          <w:sz w:val="24"/>
          <w:szCs w:val="24"/>
          <w:lang w:eastAsia="en-US"/>
        </w:rPr>
        <w:t>Las</w:t>
      </w:r>
      <w:proofErr w:type="spellEnd"/>
      <w:r w:rsidRPr="00A105DA">
        <w:rPr>
          <w:rFonts w:ascii="Times New Roman" w:eastAsiaTheme="minorHAnsi" w:hAnsi="Times New Roman" w:cs="Times New Roman"/>
          <w:sz w:val="24"/>
          <w:szCs w:val="24"/>
          <w:lang w:eastAsia="en-US"/>
        </w:rPr>
        <w:t> </w:t>
      </w:r>
      <w:proofErr w:type="spellStart"/>
      <w:r w:rsidRPr="00A105DA">
        <w:rPr>
          <w:rFonts w:ascii="Times New Roman" w:eastAsiaTheme="minorHAnsi" w:hAnsi="Times New Roman" w:cs="Times New Roman"/>
          <w:sz w:val="24"/>
          <w:szCs w:val="24"/>
          <w:lang w:eastAsia="en-US"/>
        </w:rPr>
        <w:t>VegasSands</w:t>
      </w:r>
      <w:proofErr w:type="spellEnd"/>
      <w:r w:rsidRPr="00A105DA">
        <w:rPr>
          <w:rFonts w:ascii="Times New Roman" w:eastAsiaTheme="minorHAnsi" w:hAnsi="Times New Roman" w:cs="Times New Roman"/>
          <w:sz w:val="24"/>
          <w:szCs w:val="24"/>
          <w:lang w:eastAsia="en-US"/>
        </w:rPr>
        <w:t>. “Со дня открытия (май 2004 г.) наше казино, первое в Макао казино в стиле Лас-Вегаса, посетили 20 млн. человек”, – отмечает президент компании </w:t>
      </w:r>
      <w:proofErr w:type="spellStart"/>
      <w:r w:rsidRPr="00A105DA">
        <w:rPr>
          <w:rFonts w:ascii="Times New Roman" w:eastAsiaTheme="minorHAnsi" w:hAnsi="Times New Roman" w:cs="Times New Roman"/>
          <w:sz w:val="24"/>
          <w:szCs w:val="24"/>
          <w:lang w:eastAsia="en-US"/>
        </w:rPr>
        <w:t>Sands</w:t>
      </w:r>
      <w:proofErr w:type="spellEnd"/>
      <w:r w:rsidRPr="00A105DA">
        <w:rPr>
          <w:rFonts w:ascii="Times New Roman" w:eastAsiaTheme="minorHAnsi" w:hAnsi="Times New Roman" w:cs="Times New Roman"/>
          <w:sz w:val="24"/>
          <w:szCs w:val="24"/>
          <w:lang w:eastAsia="en-US"/>
        </w:rPr>
        <w:t> </w:t>
      </w:r>
      <w:proofErr w:type="spellStart"/>
      <w:r w:rsidRPr="00A105DA">
        <w:rPr>
          <w:rFonts w:ascii="Times New Roman" w:eastAsiaTheme="minorHAnsi" w:hAnsi="Times New Roman" w:cs="Times New Roman"/>
          <w:sz w:val="24"/>
          <w:szCs w:val="24"/>
          <w:lang w:eastAsia="en-US"/>
        </w:rPr>
        <w:t>Macao</w:t>
      </w:r>
      <w:proofErr w:type="spellEnd"/>
      <w:r w:rsidRPr="00A105DA">
        <w:rPr>
          <w:rFonts w:ascii="Times New Roman" w:eastAsiaTheme="minorHAnsi" w:hAnsi="Times New Roman" w:cs="Times New Roman"/>
          <w:sz w:val="24"/>
          <w:szCs w:val="24"/>
          <w:lang w:eastAsia="en-US"/>
        </w:rPr>
        <w:t> Марк Браун.</w:t>
      </w:r>
    </w:p>
    <w:p w:rsidR="0063286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Рассмотрим более подробно опыт государственного регулирования игорного бизнеса в США. По Конституции США игорный бизнес является исключительным делом Штатов.</w:t>
      </w:r>
    </w:p>
    <w:p w:rsidR="0063286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Регулирование игорного бизнеса в Неваде осуществляется на основании законодательства Штата.</w:t>
      </w:r>
      <w:r w:rsidRPr="00A105DA">
        <w:rPr>
          <w:rFonts w:ascii="Times New Roman" w:eastAsiaTheme="minorHAnsi" w:hAnsi="Times New Roman" w:cs="Times New Roman"/>
          <w:sz w:val="24"/>
          <w:szCs w:val="24"/>
          <w:vertAlign w:val="superscript"/>
          <w:lang w:eastAsia="en-US"/>
        </w:rPr>
        <w:t>11</w:t>
      </w:r>
    </w:p>
    <w:p w:rsidR="0063286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Регулирующие органы:</w:t>
      </w:r>
    </w:p>
    <w:p w:rsidR="00632866" w:rsidRPr="00A105DA" w:rsidRDefault="00632866" w:rsidP="00632866">
      <w:pPr>
        <w:numPr>
          <w:ilvl w:val="0"/>
          <w:numId w:val="6"/>
        </w:numPr>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Комитет по политике в области игорного бизнеса (</w:t>
      </w:r>
      <w:proofErr w:type="spellStart"/>
      <w:r w:rsidRPr="00A105DA">
        <w:rPr>
          <w:rFonts w:ascii="Times New Roman" w:eastAsiaTheme="minorHAnsi" w:hAnsi="Times New Roman" w:cs="Times New Roman"/>
          <w:sz w:val="24"/>
          <w:szCs w:val="24"/>
          <w:lang w:eastAsia="en-US"/>
        </w:rPr>
        <w:t>Gaming</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Policy</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Committee</w:t>
      </w:r>
      <w:proofErr w:type="spellEnd"/>
      <w:r w:rsidRPr="00A105DA">
        <w:rPr>
          <w:rFonts w:ascii="Times New Roman" w:eastAsiaTheme="minorHAnsi" w:hAnsi="Times New Roman" w:cs="Times New Roman"/>
          <w:sz w:val="24"/>
          <w:szCs w:val="24"/>
          <w:lang w:eastAsia="en-US"/>
        </w:rPr>
        <w:t>);</w:t>
      </w:r>
    </w:p>
    <w:p w:rsidR="00632866" w:rsidRPr="00A105DA" w:rsidRDefault="00632866" w:rsidP="00632866">
      <w:pPr>
        <w:numPr>
          <w:ilvl w:val="0"/>
          <w:numId w:val="6"/>
        </w:numPr>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Комиссия по азартным играм (</w:t>
      </w:r>
      <w:proofErr w:type="spellStart"/>
      <w:r w:rsidRPr="00A105DA">
        <w:rPr>
          <w:rFonts w:ascii="Times New Roman" w:eastAsiaTheme="minorHAnsi" w:hAnsi="Times New Roman" w:cs="Times New Roman"/>
          <w:sz w:val="24"/>
          <w:szCs w:val="24"/>
          <w:lang w:eastAsia="en-US"/>
        </w:rPr>
        <w:t>Nevada</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Gaming</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Commission</w:t>
      </w:r>
      <w:proofErr w:type="spellEnd"/>
      <w:r w:rsidRPr="00A105DA">
        <w:rPr>
          <w:rFonts w:ascii="Times New Roman" w:eastAsiaTheme="minorHAnsi" w:hAnsi="Times New Roman" w:cs="Times New Roman"/>
          <w:sz w:val="24"/>
          <w:szCs w:val="24"/>
          <w:lang w:eastAsia="en-US"/>
        </w:rPr>
        <w:t>);</w:t>
      </w:r>
    </w:p>
    <w:p w:rsidR="00632866" w:rsidRPr="00A105DA" w:rsidRDefault="00632866" w:rsidP="00632866">
      <w:pPr>
        <w:numPr>
          <w:ilvl w:val="0"/>
          <w:numId w:val="6"/>
        </w:numPr>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Совет штата по контролю за азартными играми (</w:t>
      </w:r>
      <w:proofErr w:type="spellStart"/>
      <w:r w:rsidRPr="00A105DA">
        <w:rPr>
          <w:rFonts w:ascii="Times New Roman" w:eastAsiaTheme="minorHAnsi" w:hAnsi="Times New Roman" w:cs="Times New Roman"/>
          <w:sz w:val="24"/>
          <w:szCs w:val="24"/>
          <w:lang w:eastAsia="en-US"/>
        </w:rPr>
        <w:t>State</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Gaming</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Control</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Board</w:t>
      </w:r>
      <w:proofErr w:type="spellEnd"/>
      <w:r w:rsidRPr="00A105DA">
        <w:rPr>
          <w:rFonts w:ascii="Times New Roman" w:eastAsiaTheme="minorHAnsi" w:hAnsi="Times New Roman" w:cs="Times New Roman"/>
          <w:sz w:val="24"/>
          <w:szCs w:val="24"/>
          <w:lang w:eastAsia="en-US"/>
        </w:rPr>
        <w:t>).</w:t>
      </w:r>
    </w:p>
    <w:p w:rsidR="0063286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В настоящее время в штате разрешены практически все существующие формы азартных игр. Однако это не означает, что в любом месте штата можно построить казино или открыть зал игровых автоматов. Решающее слово всегда принадлежит местным органам власти, которые, в принципе, могут ограничить или вообще запретить определенные игры на их территории. В Лас-Вегасе, например, территория игр ограничена специальным кварталом. По общему правилу игры запрещены вблизи церквей, школ, больниц, спортивных площадок, военных баз, а также в местах, труднодоступных для полиции.</w:t>
      </w:r>
    </w:p>
    <w:p w:rsidR="0063286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Практически все организации, так или иначе связанные с игорным бизнесом, обязаны получить определённые лицензии. Остановимся подробнее на некоторых видах лицензий.</w:t>
      </w:r>
    </w:p>
    <w:p w:rsidR="0063286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Основной лицензией, разрешающей заниматься непосредственно организацией и проведением азартных игр, является лицензия оператора игорного бизнеса. Этот вид лицензий делится на несколько подвидов:</w:t>
      </w:r>
      <w:r w:rsidRPr="00A105DA">
        <w:rPr>
          <w:rFonts w:ascii="Times New Roman" w:eastAsiaTheme="minorHAnsi" w:hAnsi="Times New Roman" w:cs="Times New Roman"/>
          <w:sz w:val="24"/>
          <w:szCs w:val="24"/>
          <w:vertAlign w:val="superscript"/>
          <w:lang w:eastAsia="en-US"/>
        </w:rPr>
        <w:t>12</w:t>
      </w:r>
    </w:p>
    <w:p w:rsidR="001F0FD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lastRenderedPageBreak/>
        <w:t>1. Ограниченные лицензии (</w:t>
      </w:r>
      <w:proofErr w:type="spellStart"/>
      <w:r w:rsidRPr="00A105DA">
        <w:rPr>
          <w:rFonts w:ascii="Times New Roman" w:eastAsiaTheme="minorHAnsi" w:hAnsi="Times New Roman" w:cs="Times New Roman"/>
          <w:sz w:val="24"/>
          <w:szCs w:val="24"/>
          <w:lang w:eastAsia="en-US"/>
        </w:rPr>
        <w:t>Restricted</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Gaming</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License</w:t>
      </w:r>
      <w:proofErr w:type="spellEnd"/>
      <w:r w:rsidRPr="00A105DA">
        <w:rPr>
          <w:rFonts w:ascii="Times New Roman" w:eastAsiaTheme="minorHAnsi" w:hAnsi="Times New Roman" w:cs="Times New Roman"/>
          <w:sz w:val="24"/>
          <w:szCs w:val="24"/>
          <w:lang w:eastAsia="en-US"/>
        </w:rPr>
        <w:t xml:space="preserve">). Данные лицензии выдаются операторам, имеющим не более 15 игровых автоматов, им запрещается устанавливать игровые столы и организовывать какие-либо другие виды игр. Владельцы этих лицензий – это, как правило, владельцы небольших баров, ресторанов, развлекательных центров. Любые вопросы, связанные с ограниченными лицензиями, решает исключительно Комиссия по азартным играм. </w:t>
      </w:r>
    </w:p>
    <w:p w:rsidR="001F0FD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val="en-US" w:eastAsia="en-US"/>
        </w:rPr>
        <w:t>2. </w:t>
      </w:r>
      <w:r w:rsidRPr="00A105DA">
        <w:rPr>
          <w:rFonts w:ascii="Times New Roman" w:eastAsiaTheme="minorHAnsi" w:hAnsi="Times New Roman" w:cs="Times New Roman"/>
          <w:sz w:val="24"/>
          <w:szCs w:val="24"/>
          <w:lang w:eastAsia="en-US"/>
        </w:rPr>
        <w:t>Неограниченные</w:t>
      </w:r>
      <w:r w:rsidRPr="00A105DA">
        <w:rPr>
          <w:rFonts w:ascii="Times New Roman" w:eastAsiaTheme="minorHAnsi" w:hAnsi="Times New Roman" w:cs="Times New Roman"/>
          <w:sz w:val="24"/>
          <w:szCs w:val="24"/>
          <w:lang w:val="en-US" w:eastAsia="en-US"/>
        </w:rPr>
        <w:t> </w:t>
      </w:r>
      <w:r w:rsidRPr="00A105DA">
        <w:rPr>
          <w:rFonts w:ascii="Times New Roman" w:eastAsiaTheme="minorHAnsi" w:hAnsi="Times New Roman" w:cs="Times New Roman"/>
          <w:sz w:val="24"/>
          <w:szCs w:val="24"/>
          <w:lang w:eastAsia="en-US"/>
        </w:rPr>
        <w:t>лицензии</w:t>
      </w:r>
      <w:r w:rsidRPr="00A105DA">
        <w:rPr>
          <w:rFonts w:ascii="Times New Roman" w:eastAsiaTheme="minorHAnsi" w:hAnsi="Times New Roman" w:cs="Times New Roman"/>
          <w:sz w:val="24"/>
          <w:szCs w:val="24"/>
          <w:lang w:val="en-US" w:eastAsia="en-US"/>
        </w:rPr>
        <w:t> (</w:t>
      </w:r>
      <w:proofErr w:type="spellStart"/>
      <w:r w:rsidRPr="00A105DA">
        <w:rPr>
          <w:rFonts w:ascii="Times New Roman" w:eastAsiaTheme="minorHAnsi" w:hAnsi="Times New Roman" w:cs="Times New Roman"/>
          <w:sz w:val="24"/>
          <w:szCs w:val="24"/>
          <w:lang w:val="en-US" w:eastAsia="en-US"/>
        </w:rPr>
        <w:t>Nonrestricted</w:t>
      </w:r>
      <w:proofErr w:type="spellEnd"/>
      <w:r w:rsidRPr="00A105DA">
        <w:rPr>
          <w:rFonts w:ascii="Times New Roman" w:eastAsiaTheme="minorHAnsi" w:hAnsi="Times New Roman" w:cs="Times New Roman"/>
          <w:sz w:val="24"/>
          <w:szCs w:val="24"/>
          <w:lang w:val="en-US" w:eastAsia="en-US"/>
        </w:rPr>
        <w:t xml:space="preserve"> Gaming License). </w:t>
      </w:r>
      <w:r w:rsidRPr="00A105DA">
        <w:rPr>
          <w:rFonts w:ascii="Times New Roman" w:eastAsiaTheme="minorHAnsi" w:hAnsi="Times New Roman" w:cs="Times New Roman"/>
          <w:sz w:val="24"/>
          <w:szCs w:val="24"/>
          <w:lang w:eastAsia="en-US"/>
        </w:rPr>
        <w:t xml:space="preserve">Эти лицензии подразделяются на два вида: лицензии, позволяющие операторам иметь любое количество игровых автоматов (N/R </w:t>
      </w:r>
      <w:proofErr w:type="spellStart"/>
      <w:r w:rsidRPr="00A105DA">
        <w:rPr>
          <w:rFonts w:ascii="Times New Roman" w:eastAsiaTheme="minorHAnsi" w:hAnsi="Times New Roman" w:cs="Times New Roman"/>
          <w:sz w:val="24"/>
          <w:szCs w:val="24"/>
          <w:lang w:eastAsia="en-US"/>
        </w:rPr>
        <w:t>slots</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only</w:t>
      </w:r>
      <w:proofErr w:type="spellEnd"/>
      <w:r w:rsidRPr="00A105DA">
        <w:rPr>
          <w:rFonts w:ascii="Times New Roman" w:eastAsiaTheme="minorHAnsi" w:hAnsi="Times New Roman" w:cs="Times New Roman"/>
          <w:sz w:val="24"/>
          <w:szCs w:val="24"/>
          <w:lang w:eastAsia="en-US"/>
        </w:rPr>
        <w:t xml:space="preserve">); лицензии, позволяющие операторам иметь любое количество игровых автоматов и игровых столов (N/R </w:t>
      </w:r>
      <w:proofErr w:type="spellStart"/>
      <w:r w:rsidRPr="00A105DA">
        <w:rPr>
          <w:rFonts w:ascii="Times New Roman" w:eastAsiaTheme="minorHAnsi" w:hAnsi="Times New Roman" w:cs="Times New Roman"/>
          <w:sz w:val="24"/>
          <w:szCs w:val="24"/>
          <w:lang w:eastAsia="en-US"/>
        </w:rPr>
        <w:t>games</w:t>
      </w:r>
      <w:proofErr w:type="spellEnd"/>
      <w:r w:rsidRPr="00A105DA">
        <w:rPr>
          <w:rFonts w:ascii="Times New Roman" w:eastAsiaTheme="minorHAnsi" w:hAnsi="Times New Roman" w:cs="Times New Roman"/>
          <w:sz w:val="24"/>
          <w:szCs w:val="24"/>
          <w:lang w:eastAsia="en-US"/>
        </w:rPr>
        <w:t xml:space="preserve"> &amp; </w:t>
      </w:r>
      <w:proofErr w:type="spellStart"/>
      <w:r w:rsidRPr="00A105DA">
        <w:rPr>
          <w:rFonts w:ascii="Times New Roman" w:eastAsiaTheme="minorHAnsi" w:hAnsi="Times New Roman" w:cs="Times New Roman"/>
          <w:sz w:val="24"/>
          <w:szCs w:val="24"/>
          <w:lang w:eastAsia="en-US"/>
        </w:rPr>
        <w:t>slots</w:t>
      </w:r>
      <w:proofErr w:type="spellEnd"/>
      <w:r w:rsidRPr="00A105DA">
        <w:rPr>
          <w:rFonts w:ascii="Times New Roman" w:eastAsiaTheme="minorHAnsi" w:hAnsi="Times New Roman" w:cs="Times New Roman"/>
          <w:sz w:val="24"/>
          <w:szCs w:val="24"/>
          <w:lang w:eastAsia="en-US"/>
        </w:rPr>
        <w:t>). Данные виды лицензий выдаются после тщательного расследования, проведенного Советом. Совет передаёт свои рекомендации Комиссии, которая принимает окончательное решение</w:t>
      </w:r>
    </w:p>
    <w:p w:rsidR="001F0FD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3. Специальные лицензии, позволяющие владельцам игровых автоматов размещать их в заведениях (барах, ресторанах, клубах и т.п.) им не принадлежащих (</w:t>
      </w:r>
      <w:proofErr w:type="spellStart"/>
      <w:r w:rsidRPr="00A105DA">
        <w:rPr>
          <w:rFonts w:ascii="Times New Roman" w:eastAsiaTheme="minorHAnsi" w:hAnsi="Times New Roman" w:cs="Times New Roman"/>
          <w:sz w:val="24"/>
          <w:szCs w:val="24"/>
          <w:lang w:eastAsia="en-US"/>
        </w:rPr>
        <w:t>Slot</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Route</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Operator</w:t>
      </w:r>
      <w:proofErr w:type="spellEnd"/>
      <w:r w:rsidRPr="00A105DA">
        <w:rPr>
          <w:rFonts w:ascii="Times New Roman" w:eastAsiaTheme="minorHAnsi" w:hAnsi="Times New Roman" w:cs="Times New Roman"/>
          <w:sz w:val="24"/>
          <w:szCs w:val="24"/>
          <w:lang w:eastAsia="en-US"/>
        </w:rPr>
        <w:t xml:space="preserve"> </w:t>
      </w:r>
      <w:proofErr w:type="spellStart"/>
      <w:r w:rsidRPr="00A105DA">
        <w:rPr>
          <w:rFonts w:ascii="Times New Roman" w:eastAsiaTheme="minorHAnsi" w:hAnsi="Times New Roman" w:cs="Times New Roman"/>
          <w:sz w:val="24"/>
          <w:szCs w:val="24"/>
          <w:lang w:eastAsia="en-US"/>
        </w:rPr>
        <w:t>License</w:t>
      </w:r>
      <w:proofErr w:type="spellEnd"/>
      <w:r w:rsidRPr="00A105DA">
        <w:rPr>
          <w:rFonts w:ascii="Times New Roman" w:eastAsiaTheme="minorHAnsi" w:hAnsi="Times New Roman" w:cs="Times New Roman"/>
          <w:sz w:val="24"/>
          <w:szCs w:val="24"/>
          <w:lang w:eastAsia="en-US"/>
        </w:rPr>
        <w:t xml:space="preserve">). Обладатель такой лицензии сам договаривается с владельцем помещения об условиях взаимовыгодного сотрудничества. </w:t>
      </w:r>
    </w:p>
    <w:p w:rsidR="0063286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Помимо операторов игорного бизнеса, лицензированию подлежит деятельность производителей и продавцов игорного оборудования. Более того, любое игорное оборудование, поступающее на рынок, проходит обязательную проверку (математический тест, тест на безопасность и прочие проверки). В настоящее время в Неваде зарегистрировано 99 производителей и 132 продавца игорного оборудования.</w:t>
      </w:r>
    </w:p>
    <w:p w:rsidR="0063286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Лицензированию подлежат все работники игорных заведений. Данные лицензии подразделяются на два вида: для служащих, не занятых в игровом процессе, и для работников, принимающих участие в игровом процессе (дилеры, </w:t>
      </w:r>
      <w:proofErr w:type="spellStart"/>
      <w:r w:rsidRPr="00A105DA">
        <w:rPr>
          <w:rFonts w:ascii="Times New Roman" w:eastAsiaTheme="minorHAnsi" w:hAnsi="Times New Roman" w:cs="Times New Roman"/>
          <w:sz w:val="24"/>
          <w:szCs w:val="24"/>
          <w:lang w:eastAsia="en-US"/>
        </w:rPr>
        <w:t>питбоссы</w:t>
      </w:r>
      <w:proofErr w:type="spellEnd"/>
      <w:r w:rsidRPr="00A105DA">
        <w:rPr>
          <w:rFonts w:ascii="Times New Roman" w:eastAsiaTheme="minorHAnsi" w:hAnsi="Times New Roman" w:cs="Times New Roman"/>
          <w:sz w:val="24"/>
          <w:szCs w:val="24"/>
          <w:lang w:eastAsia="en-US"/>
        </w:rPr>
        <w:t>, менеджеры и другие работники).</w:t>
      </w:r>
    </w:p>
    <w:p w:rsidR="0063286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Georgia" w:hAnsi="Georgia"/>
          <w:sz w:val="24"/>
          <w:szCs w:val="24"/>
          <w:shd w:val="clear" w:color="auto" w:fill="FFFFFF"/>
        </w:rPr>
        <w:t>Для операторов, обладающих ограниченными лицензиями (не более 15 игровых автоматов), устанавливаются следующие ставки: ежегодный сбор, составляющий 250 долларов с каждого игрового автомата и квартальные сборы, которые подробно представлены в таблице 1.</w:t>
      </w:r>
    </w:p>
    <w:p w:rsidR="00A105DA" w:rsidRDefault="00A105DA" w:rsidP="00632866">
      <w:pPr>
        <w:ind w:firstLine="709"/>
        <w:jc w:val="both"/>
        <w:rPr>
          <w:rFonts w:ascii="Times New Roman" w:eastAsiaTheme="minorHAnsi" w:hAnsi="Times New Roman" w:cs="Times New Roman"/>
          <w:sz w:val="24"/>
          <w:szCs w:val="24"/>
          <w:lang w:eastAsia="en-US"/>
        </w:rPr>
      </w:pPr>
    </w:p>
    <w:p w:rsidR="00632866" w:rsidRPr="00A105DA" w:rsidRDefault="00632866" w:rsidP="00632866">
      <w:pPr>
        <w:ind w:firstLine="709"/>
        <w:jc w:val="both"/>
        <w:rPr>
          <w:rFonts w:ascii="Times New Roman" w:eastAsiaTheme="minorHAnsi" w:hAnsi="Times New Roman" w:cs="Times New Roman"/>
          <w:bCs/>
          <w:sz w:val="24"/>
          <w:szCs w:val="24"/>
          <w:lang w:eastAsia="en-US"/>
        </w:rPr>
      </w:pPr>
      <w:r w:rsidRPr="00A105DA">
        <w:rPr>
          <w:rFonts w:ascii="Times New Roman" w:eastAsiaTheme="minorHAnsi" w:hAnsi="Times New Roman" w:cs="Times New Roman"/>
          <w:sz w:val="24"/>
          <w:szCs w:val="24"/>
          <w:lang w:eastAsia="en-US"/>
        </w:rPr>
        <w:t>Таблица 1. </w:t>
      </w:r>
      <w:r w:rsidRPr="00A105DA">
        <w:rPr>
          <w:rFonts w:ascii="Times New Roman" w:eastAsiaTheme="minorHAnsi" w:hAnsi="Times New Roman" w:cs="Times New Roman"/>
          <w:bCs/>
          <w:sz w:val="24"/>
          <w:szCs w:val="24"/>
          <w:lang w:eastAsia="en-US"/>
        </w:rPr>
        <w:t>Ежеквартальные сборы с игровых автоматов для владельцев ограниченных лицензий.</w:t>
      </w:r>
    </w:p>
    <w:tbl>
      <w:tblPr>
        <w:tblW w:w="8233"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3717"/>
        <w:gridCol w:w="4516"/>
      </w:tblGrid>
      <w:tr w:rsidR="00A105DA" w:rsidRPr="00A105DA" w:rsidTr="001F0FD6">
        <w:trPr>
          <w:trHeight w:val="252"/>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Кол-во игровых автоматов</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Сумма сборов, в долларах США</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 игровой автомат</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81.00</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2 игровых автомата</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162.00</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3 игровых автомата</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243.00</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4 игровых автомата</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324.00</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5 игровых автоматов</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405.00</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6 игровых автоматов</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546.00</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7 игровых автоматов</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687.00</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8 игровых автоматов</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828.00</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9 игровых автоматов</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969.00</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lastRenderedPageBreak/>
              <w:t>10 игровых автоматов</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1110.00</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11 игровых автоматов</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1251.00</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12 игровых автоматов</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1392.00</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13 игровых автоматов</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1533.00</w:t>
            </w:r>
          </w:p>
        </w:tc>
      </w:tr>
      <w:tr w:rsidR="00A105DA" w:rsidRPr="00A105DA" w:rsidTr="001F0FD6">
        <w:trPr>
          <w:trHeight w:val="259"/>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14 игровых автоматов</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1674.00</w:t>
            </w:r>
          </w:p>
        </w:tc>
      </w:tr>
      <w:tr w:rsidR="00A105DA" w:rsidRPr="00A105DA" w:rsidTr="001F0FD6">
        <w:trPr>
          <w:trHeight w:val="20"/>
          <w:tblCellSpacing w:w="0" w:type="dxa"/>
        </w:trPr>
        <w:tc>
          <w:tcPr>
            <w:tcW w:w="37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15 игровых автоматов</w:t>
            </w:r>
          </w:p>
        </w:tc>
        <w:tc>
          <w:tcPr>
            <w:tcW w:w="45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632866" w:rsidP="0063286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1815.00</w:t>
            </w:r>
          </w:p>
        </w:tc>
      </w:tr>
    </w:tbl>
    <w:p w:rsidR="00A105DA" w:rsidRDefault="00A105DA" w:rsidP="001F0FD6">
      <w:pPr>
        <w:ind w:firstLine="709"/>
        <w:jc w:val="both"/>
        <w:rPr>
          <w:rFonts w:ascii="Times New Roman" w:eastAsiaTheme="minorHAnsi" w:hAnsi="Times New Roman" w:cs="Times New Roman"/>
          <w:sz w:val="24"/>
          <w:szCs w:val="24"/>
          <w:lang w:eastAsia="en-US"/>
        </w:rPr>
      </w:pPr>
    </w:p>
    <w:p w:rsidR="001F0FD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2. Операторы, имеющие неограниченные лицензии, обязаны ежемесячно производить определённые отчисления, базирующиеся на сумме валового дохода заведения. С первых 50000 долларов США – 3,5%, со следующих 84000 долларов США – 4,5%, далее с суммы превышающей 134000 долларов США – 6,75%. Кроме этого, для них установлены следующие ставки фиксированных сборов:</w:t>
      </w:r>
    </w:p>
    <w:p w:rsidR="001F0FD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с игровых автоматов это – ежеквартальный сбор, составляющий 20 долларов США с каждого игрового автомата; ежегодный сбор, составляющий 250 долларов США с каждого игрового автомата;</w:t>
      </w:r>
    </w:p>
    <w:p w:rsidR="001F0FD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с игровых столов: – ежегодные сборы, представлены в таблице 2; ежеквартальные сборы, представлены в таблицах 3 и 4.</w:t>
      </w:r>
      <w:r w:rsidRPr="00A105DA">
        <w:rPr>
          <w:rFonts w:ascii="Times New Roman" w:eastAsiaTheme="minorHAnsi" w:hAnsi="Times New Roman" w:cs="Times New Roman"/>
          <w:sz w:val="24"/>
          <w:szCs w:val="24"/>
          <w:vertAlign w:val="superscript"/>
          <w:lang w:eastAsia="en-US"/>
        </w:rPr>
        <w:t>14</w:t>
      </w:r>
    </w:p>
    <w:p w:rsidR="00A105DA" w:rsidRDefault="00A105DA" w:rsidP="001F0FD6">
      <w:pPr>
        <w:ind w:firstLine="709"/>
        <w:jc w:val="both"/>
        <w:rPr>
          <w:rFonts w:ascii="Times New Roman" w:eastAsiaTheme="minorHAnsi" w:hAnsi="Times New Roman" w:cs="Times New Roman"/>
          <w:sz w:val="24"/>
          <w:szCs w:val="24"/>
          <w:lang w:eastAsia="en-US"/>
        </w:rPr>
      </w:pPr>
    </w:p>
    <w:p w:rsidR="001F0FD6" w:rsidRPr="00A105DA" w:rsidRDefault="001F0FD6" w:rsidP="001F0FD6">
      <w:pPr>
        <w:ind w:firstLine="709"/>
        <w:jc w:val="both"/>
        <w:rPr>
          <w:rFonts w:ascii="Times New Roman" w:eastAsiaTheme="minorHAnsi" w:hAnsi="Times New Roman" w:cs="Times New Roman"/>
          <w:bCs/>
          <w:sz w:val="24"/>
          <w:szCs w:val="24"/>
          <w:lang w:eastAsia="en-US"/>
        </w:rPr>
      </w:pPr>
      <w:r w:rsidRPr="00A105DA">
        <w:rPr>
          <w:rFonts w:ascii="Times New Roman" w:eastAsiaTheme="minorHAnsi" w:hAnsi="Times New Roman" w:cs="Times New Roman"/>
          <w:sz w:val="24"/>
          <w:szCs w:val="24"/>
          <w:lang w:eastAsia="en-US"/>
        </w:rPr>
        <w:t>Таблица 2. </w:t>
      </w:r>
      <w:r w:rsidRPr="00A105DA">
        <w:rPr>
          <w:rFonts w:ascii="Times New Roman" w:eastAsiaTheme="minorHAnsi" w:hAnsi="Times New Roman" w:cs="Times New Roman"/>
          <w:bCs/>
          <w:sz w:val="24"/>
          <w:szCs w:val="24"/>
          <w:lang w:eastAsia="en-US"/>
        </w:rPr>
        <w:t>Ежегодные сборы с игровых столов для владельцев неограниченных лицензий.</w:t>
      </w:r>
    </w:p>
    <w:tbl>
      <w:tblPr>
        <w:tblW w:w="6631"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3014"/>
        <w:gridCol w:w="3617"/>
      </w:tblGrid>
      <w:tr w:rsidR="00A105DA" w:rsidRPr="00A105DA" w:rsidTr="001F0FD6">
        <w:trPr>
          <w:trHeight w:val="28"/>
          <w:tblCellSpacing w:w="0" w:type="dxa"/>
        </w:trPr>
        <w:tc>
          <w:tcPr>
            <w:tcW w:w="663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Для операторов, имеющих 10 и менее игровых столов</w:t>
            </w:r>
          </w:p>
        </w:tc>
      </w:tr>
      <w:tr w:rsidR="00A105DA" w:rsidRPr="00A105DA" w:rsidTr="001F0FD6">
        <w:trPr>
          <w:trHeight w:val="203"/>
          <w:tblCellSpacing w:w="0" w:type="dxa"/>
        </w:trPr>
        <w:tc>
          <w:tcPr>
            <w:tcW w:w="3014"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Количество игровых столов</w:t>
            </w:r>
          </w:p>
        </w:tc>
        <w:tc>
          <w:tcPr>
            <w:tcW w:w="3617"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Сумма сборов, в долларах США</w:t>
            </w:r>
          </w:p>
        </w:tc>
      </w:tr>
      <w:tr w:rsidR="00A105DA" w:rsidRPr="00A105DA" w:rsidTr="001F0FD6">
        <w:trPr>
          <w:trHeight w:val="107"/>
          <w:tblCellSpacing w:w="0" w:type="dxa"/>
        </w:trPr>
        <w:tc>
          <w:tcPr>
            <w:tcW w:w="301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 игровой стол</w:t>
            </w:r>
          </w:p>
        </w:tc>
        <w:tc>
          <w:tcPr>
            <w:tcW w:w="36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12.50</w:t>
            </w:r>
          </w:p>
        </w:tc>
      </w:tr>
      <w:tr w:rsidR="00A105DA" w:rsidRPr="00A105DA" w:rsidTr="001F0FD6">
        <w:trPr>
          <w:trHeight w:val="6"/>
          <w:tblCellSpacing w:w="0" w:type="dxa"/>
        </w:trPr>
        <w:tc>
          <w:tcPr>
            <w:tcW w:w="301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2 игровых стола</w:t>
            </w:r>
          </w:p>
        </w:tc>
        <w:tc>
          <w:tcPr>
            <w:tcW w:w="36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25.00</w:t>
            </w:r>
          </w:p>
        </w:tc>
      </w:tr>
      <w:tr w:rsidR="00A105DA" w:rsidRPr="00A105DA" w:rsidTr="001F0FD6">
        <w:trPr>
          <w:trHeight w:val="17"/>
          <w:tblCellSpacing w:w="0" w:type="dxa"/>
        </w:trPr>
        <w:tc>
          <w:tcPr>
            <w:tcW w:w="301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3 игровых стола</w:t>
            </w:r>
          </w:p>
        </w:tc>
        <w:tc>
          <w:tcPr>
            <w:tcW w:w="36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50.00</w:t>
            </w:r>
          </w:p>
        </w:tc>
      </w:tr>
      <w:tr w:rsidR="00A105DA" w:rsidRPr="00A105DA" w:rsidTr="001F0FD6">
        <w:trPr>
          <w:trHeight w:val="45"/>
          <w:tblCellSpacing w:w="0" w:type="dxa"/>
        </w:trPr>
        <w:tc>
          <w:tcPr>
            <w:tcW w:w="301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4 игровых стола</w:t>
            </w:r>
          </w:p>
        </w:tc>
        <w:tc>
          <w:tcPr>
            <w:tcW w:w="36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93.75</w:t>
            </w:r>
          </w:p>
        </w:tc>
      </w:tr>
      <w:tr w:rsidR="00A105DA" w:rsidRPr="00A105DA" w:rsidTr="001F0FD6">
        <w:trPr>
          <w:trHeight w:val="22"/>
          <w:tblCellSpacing w:w="0" w:type="dxa"/>
        </w:trPr>
        <w:tc>
          <w:tcPr>
            <w:tcW w:w="301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5 игровых столов</w:t>
            </w:r>
          </w:p>
        </w:tc>
        <w:tc>
          <w:tcPr>
            <w:tcW w:w="36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218.75</w:t>
            </w:r>
          </w:p>
        </w:tc>
      </w:tr>
      <w:tr w:rsidR="00A105DA" w:rsidRPr="00A105DA" w:rsidTr="001F0FD6">
        <w:trPr>
          <w:trHeight w:val="45"/>
          <w:tblCellSpacing w:w="0" w:type="dxa"/>
        </w:trPr>
        <w:tc>
          <w:tcPr>
            <w:tcW w:w="301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6-7 игровых столов</w:t>
            </w:r>
          </w:p>
        </w:tc>
        <w:tc>
          <w:tcPr>
            <w:tcW w:w="36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375.00</w:t>
            </w:r>
          </w:p>
        </w:tc>
      </w:tr>
      <w:tr w:rsidR="00A105DA" w:rsidRPr="00A105DA" w:rsidTr="001F0FD6">
        <w:trPr>
          <w:trHeight w:val="6"/>
          <w:tblCellSpacing w:w="0" w:type="dxa"/>
        </w:trPr>
        <w:tc>
          <w:tcPr>
            <w:tcW w:w="301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8-10 игровых столов</w:t>
            </w:r>
          </w:p>
        </w:tc>
        <w:tc>
          <w:tcPr>
            <w:tcW w:w="36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750.00</w:t>
            </w:r>
          </w:p>
        </w:tc>
      </w:tr>
    </w:tbl>
    <w:p w:rsidR="00A105DA" w:rsidRDefault="00A105DA" w:rsidP="001F0FD6">
      <w:pPr>
        <w:ind w:firstLine="709"/>
        <w:jc w:val="both"/>
        <w:rPr>
          <w:rFonts w:ascii="Times New Roman" w:eastAsiaTheme="minorHAnsi" w:hAnsi="Times New Roman" w:cs="Times New Roman"/>
          <w:sz w:val="24"/>
          <w:szCs w:val="24"/>
          <w:lang w:eastAsia="en-US"/>
        </w:rPr>
      </w:pPr>
    </w:p>
    <w:p w:rsidR="00A105DA" w:rsidRDefault="00A105DA" w:rsidP="001F0FD6">
      <w:pPr>
        <w:ind w:firstLine="709"/>
        <w:jc w:val="both"/>
        <w:rPr>
          <w:rFonts w:ascii="Times New Roman" w:eastAsiaTheme="minorHAnsi" w:hAnsi="Times New Roman" w:cs="Times New Roman"/>
          <w:sz w:val="24"/>
          <w:szCs w:val="24"/>
          <w:lang w:eastAsia="en-US"/>
        </w:rPr>
      </w:pPr>
    </w:p>
    <w:p w:rsidR="00A105DA" w:rsidRDefault="00A105DA" w:rsidP="001F0FD6">
      <w:pPr>
        <w:ind w:firstLine="709"/>
        <w:jc w:val="both"/>
        <w:rPr>
          <w:rFonts w:ascii="Times New Roman" w:eastAsiaTheme="minorHAnsi" w:hAnsi="Times New Roman" w:cs="Times New Roman"/>
          <w:sz w:val="24"/>
          <w:szCs w:val="24"/>
          <w:lang w:eastAsia="en-US"/>
        </w:rPr>
      </w:pPr>
    </w:p>
    <w:p w:rsidR="00A105DA" w:rsidRDefault="00A105DA" w:rsidP="001F0FD6">
      <w:pPr>
        <w:ind w:firstLine="709"/>
        <w:jc w:val="both"/>
        <w:rPr>
          <w:rFonts w:ascii="Times New Roman" w:eastAsiaTheme="minorHAnsi" w:hAnsi="Times New Roman" w:cs="Times New Roman"/>
          <w:sz w:val="24"/>
          <w:szCs w:val="24"/>
          <w:lang w:eastAsia="en-US"/>
        </w:rPr>
      </w:pPr>
    </w:p>
    <w:p w:rsidR="00A105DA" w:rsidRDefault="00A105DA" w:rsidP="001F0FD6">
      <w:pPr>
        <w:ind w:firstLine="709"/>
        <w:jc w:val="both"/>
        <w:rPr>
          <w:rFonts w:ascii="Times New Roman" w:eastAsiaTheme="minorHAnsi" w:hAnsi="Times New Roman" w:cs="Times New Roman"/>
          <w:sz w:val="24"/>
          <w:szCs w:val="24"/>
          <w:lang w:eastAsia="en-US"/>
        </w:rPr>
      </w:pPr>
    </w:p>
    <w:p w:rsidR="001F0FD6" w:rsidRPr="00A105DA" w:rsidRDefault="001F0FD6" w:rsidP="001F0FD6">
      <w:pPr>
        <w:ind w:firstLine="709"/>
        <w:jc w:val="both"/>
        <w:rPr>
          <w:rFonts w:ascii="Times New Roman" w:eastAsiaTheme="minorHAnsi" w:hAnsi="Times New Roman" w:cs="Times New Roman"/>
          <w:bCs/>
          <w:sz w:val="24"/>
          <w:szCs w:val="24"/>
          <w:lang w:eastAsia="en-US"/>
        </w:rPr>
      </w:pPr>
      <w:r w:rsidRPr="00A105DA">
        <w:rPr>
          <w:rFonts w:ascii="Times New Roman" w:eastAsiaTheme="minorHAnsi" w:hAnsi="Times New Roman" w:cs="Times New Roman"/>
          <w:sz w:val="24"/>
          <w:szCs w:val="24"/>
          <w:lang w:eastAsia="en-US"/>
        </w:rPr>
        <w:lastRenderedPageBreak/>
        <w:t>Таблица 4. </w:t>
      </w:r>
      <w:r w:rsidRPr="00A105DA">
        <w:rPr>
          <w:rFonts w:ascii="Times New Roman" w:eastAsiaTheme="minorHAnsi" w:hAnsi="Times New Roman" w:cs="Times New Roman"/>
          <w:bCs/>
          <w:sz w:val="24"/>
          <w:szCs w:val="24"/>
          <w:lang w:eastAsia="en-US"/>
        </w:rPr>
        <w:t>Ежеквартальные сборы с игровых столов для владельцев неограниченных лицензий.</w:t>
      </w:r>
    </w:p>
    <w:tbl>
      <w:tblPr>
        <w:tblW w:w="9436"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2816"/>
        <w:gridCol w:w="6620"/>
      </w:tblGrid>
      <w:tr w:rsidR="00A105DA" w:rsidRPr="00A105DA" w:rsidTr="001F0FD6">
        <w:trPr>
          <w:trHeight w:val="190"/>
          <w:tblCellSpacing w:w="0" w:type="dxa"/>
        </w:trPr>
        <w:tc>
          <w:tcPr>
            <w:tcW w:w="943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Для операторов, имеющих более 10 игровых столов</w:t>
            </w:r>
          </w:p>
        </w:tc>
      </w:tr>
      <w:tr w:rsidR="00A105DA" w:rsidRPr="00A105DA" w:rsidTr="001F0FD6">
        <w:trPr>
          <w:trHeight w:val="390"/>
          <w:tblCellSpacing w:w="0" w:type="dxa"/>
        </w:trPr>
        <w:tc>
          <w:tcPr>
            <w:tcW w:w="28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Количество игровых столов</w:t>
            </w:r>
          </w:p>
        </w:tc>
        <w:tc>
          <w:tcPr>
            <w:tcW w:w="6619"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Сумма сборов, в долларах США</w:t>
            </w:r>
          </w:p>
        </w:tc>
      </w:tr>
      <w:tr w:rsidR="00A105DA" w:rsidRPr="00A105DA" w:rsidTr="001F0FD6">
        <w:trPr>
          <w:trHeight w:val="390"/>
          <w:tblCellSpacing w:w="0" w:type="dxa"/>
        </w:trPr>
        <w:tc>
          <w:tcPr>
            <w:tcW w:w="28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1-16 игровых столов</w:t>
            </w:r>
          </w:p>
        </w:tc>
        <w:tc>
          <w:tcPr>
            <w:tcW w:w="6619"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125.00 за каждый стол</w:t>
            </w:r>
          </w:p>
        </w:tc>
      </w:tr>
      <w:tr w:rsidR="00A105DA" w:rsidRPr="00A105DA" w:rsidTr="001F0FD6">
        <w:trPr>
          <w:trHeight w:val="390"/>
          <w:tblCellSpacing w:w="0" w:type="dxa"/>
        </w:trPr>
        <w:tc>
          <w:tcPr>
            <w:tcW w:w="28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17-26 игровых столов</w:t>
            </w:r>
          </w:p>
        </w:tc>
        <w:tc>
          <w:tcPr>
            <w:tcW w:w="6619"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2000.00 плюс 1200.00 за каждый дополнительный стол свыше 17</w:t>
            </w:r>
          </w:p>
        </w:tc>
      </w:tr>
      <w:tr w:rsidR="00A105DA" w:rsidRPr="00A105DA" w:rsidTr="001F0FD6">
        <w:trPr>
          <w:trHeight w:val="390"/>
          <w:tblCellSpacing w:w="0" w:type="dxa"/>
        </w:trPr>
        <w:tc>
          <w:tcPr>
            <w:tcW w:w="28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27-35 игровых столов</w:t>
            </w:r>
          </w:p>
        </w:tc>
        <w:tc>
          <w:tcPr>
            <w:tcW w:w="6619"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14000.00 плюс 700.00 за каждый дополнительный стол свыше 27</w:t>
            </w:r>
          </w:p>
        </w:tc>
      </w:tr>
      <w:tr w:rsidR="00A105DA" w:rsidRPr="00A105DA" w:rsidTr="001F0FD6">
        <w:trPr>
          <w:trHeight w:val="380"/>
          <w:tblCellSpacing w:w="0" w:type="dxa"/>
        </w:trPr>
        <w:tc>
          <w:tcPr>
            <w:tcW w:w="2816"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36 и более игровых столов</w:t>
            </w:r>
          </w:p>
        </w:tc>
        <w:tc>
          <w:tcPr>
            <w:tcW w:w="6619" w:type="dxa"/>
            <w:tcBorders>
              <w:top w:val="outset" w:sz="6" w:space="0" w:color="000000"/>
              <w:left w:val="outset" w:sz="6" w:space="0" w:color="000000"/>
              <w:bottom w:val="outset" w:sz="6" w:space="0" w:color="000000"/>
              <w:right w:val="outset" w:sz="6" w:space="0" w:color="000000"/>
            </w:tcBorders>
            <w:shd w:val="clear" w:color="auto" w:fill="FFFFFF"/>
            <w:hideMark/>
          </w:tcPr>
          <w:p w:rsidR="00E75DE6" w:rsidRPr="00A105DA" w:rsidRDefault="001F0FD6" w:rsidP="001F0FD6">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20300.00 плюс 25.00 за каждый дополнительный стол свыше 35</w:t>
            </w:r>
          </w:p>
        </w:tc>
      </w:tr>
    </w:tbl>
    <w:p w:rsidR="001F0FD6" w:rsidRPr="00A105DA" w:rsidRDefault="001F0FD6" w:rsidP="001F0FD6">
      <w:pPr>
        <w:ind w:firstLine="709"/>
        <w:jc w:val="both"/>
        <w:rPr>
          <w:rFonts w:ascii="Times New Roman" w:eastAsiaTheme="minorHAnsi" w:hAnsi="Times New Roman" w:cs="Times New Roman"/>
          <w:sz w:val="24"/>
          <w:szCs w:val="24"/>
          <w:lang w:eastAsia="en-US"/>
        </w:rPr>
      </w:pPr>
    </w:p>
    <w:p w:rsidR="00FD7E67" w:rsidRPr="00A105DA" w:rsidRDefault="00E54C29" w:rsidP="00673A98">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Примером пусть и неидеального, но наиболее удачного налогообложения игорного бизнеса может послужить Европа. Однако с распространением трудно поддающихся контролю онлайн-игр законодательство панически изменяется. К примеру, в 2014 году Великобритания ввела новую схему налогообложения, основанную на месте жительства потребителя. Так британские компании, предоставляющие услуги онлайн, стали платить 15-процентный налог на прибыль.</w:t>
      </w:r>
      <w:r w:rsidR="00A066C0" w:rsidRPr="00A105DA">
        <w:rPr>
          <w:rFonts w:ascii="Times New Roman" w:eastAsiaTheme="minorHAnsi" w:hAnsi="Times New Roman" w:cs="Times New Roman"/>
          <w:sz w:val="24"/>
          <w:szCs w:val="24"/>
          <w:lang w:eastAsia="en-US"/>
        </w:rPr>
        <w:t xml:space="preserve"> </w:t>
      </w:r>
      <w:r w:rsidRPr="00A105DA">
        <w:rPr>
          <w:rFonts w:ascii="Times New Roman" w:eastAsiaTheme="minorHAnsi" w:hAnsi="Times New Roman" w:cs="Times New Roman"/>
          <w:sz w:val="24"/>
          <w:szCs w:val="24"/>
          <w:lang w:eastAsia="en-US"/>
        </w:rPr>
        <w:t>В целом Европа ужесточает контроль азартной отрасли, увеличивает общий налог на игорный бизнес. С внесением поправок в налогообложение европейские операторы онлайн-</w:t>
      </w:r>
      <w:proofErr w:type="spellStart"/>
      <w:r w:rsidRPr="00A105DA">
        <w:rPr>
          <w:rFonts w:ascii="Times New Roman" w:eastAsiaTheme="minorHAnsi" w:hAnsi="Times New Roman" w:cs="Times New Roman"/>
          <w:sz w:val="24"/>
          <w:szCs w:val="24"/>
          <w:lang w:eastAsia="en-US"/>
        </w:rPr>
        <w:t>гемблинга</w:t>
      </w:r>
      <w:proofErr w:type="spellEnd"/>
      <w:r w:rsidRPr="00A105DA">
        <w:rPr>
          <w:rFonts w:ascii="Times New Roman" w:eastAsiaTheme="minorHAnsi" w:hAnsi="Times New Roman" w:cs="Times New Roman"/>
          <w:sz w:val="24"/>
          <w:szCs w:val="24"/>
          <w:lang w:eastAsia="en-US"/>
        </w:rPr>
        <w:t xml:space="preserve"> стали платить десятки миллионов долларов НДС. Налог на игорный бизнес в США варьируется в зависимости от штата – в каждом свои правила. В целом размер налога зависит от типа лицензии и количества объектов налогообложения. Месячный сбор за десять установленных игровых автоматов способен достигать более 1000 долларов. Кроме того, операторы игорного бизнеса могут выплачивать годовые сборы с каждого автомата либо процент от общей суммы доходов заведения. /</w:t>
      </w:r>
      <w:proofErr w:type="gramStart"/>
      <w:r w:rsidR="0099047B" w:rsidRPr="00A105DA">
        <w:rPr>
          <w:rFonts w:ascii="Times New Roman" w:eastAsiaTheme="minorHAnsi" w:hAnsi="Times New Roman" w:cs="Times New Roman"/>
          <w:sz w:val="24"/>
          <w:szCs w:val="24"/>
          <w:lang w:eastAsia="en-US"/>
        </w:rPr>
        <w:t>11</w:t>
      </w:r>
      <w:r w:rsidR="007C624B" w:rsidRPr="00A105DA">
        <w:rPr>
          <w:rFonts w:ascii="Times New Roman" w:eastAsiaTheme="minorHAnsi" w:hAnsi="Times New Roman" w:cs="Times New Roman"/>
          <w:sz w:val="24"/>
          <w:szCs w:val="24"/>
          <w:lang w:eastAsia="en-US"/>
        </w:rPr>
        <w:t>.</w:t>
      </w:r>
      <w:r w:rsidR="008D077A" w:rsidRPr="00A105DA">
        <w:rPr>
          <w:rFonts w:ascii="Times New Roman" w:eastAsiaTheme="minorHAnsi" w:hAnsi="Times New Roman" w:cs="Times New Roman"/>
          <w:sz w:val="24"/>
          <w:szCs w:val="24"/>
          <w:lang w:eastAsia="en-US"/>
        </w:rPr>
        <w:t>/</w:t>
      </w:r>
      <w:proofErr w:type="gramEnd"/>
    </w:p>
    <w:p w:rsidR="00A105DA" w:rsidRDefault="00A105DA" w:rsidP="008A21A5">
      <w:pPr>
        <w:spacing w:after="160" w:line="259" w:lineRule="auto"/>
        <w:jc w:val="center"/>
        <w:rPr>
          <w:rFonts w:ascii="Times New Roman" w:eastAsiaTheme="minorHAnsi" w:hAnsi="Times New Roman" w:cs="Times New Roman"/>
          <w:bCs/>
          <w:sz w:val="24"/>
          <w:szCs w:val="24"/>
          <w:lang w:eastAsia="en-US"/>
        </w:rPr>
      </w:pPr>
    </w:p>
    <w:p w:rsidR="001F0FD6" w:rsidRPr="00A105DA" w:rsidRDefault="001F0FD6" w:rsidP="008A21A5">
      <w:pPr>
        <w:spacing w:after="160" w:line="259" w:lineRule="auto"/>
        <w:jc w:val="center"/>
        <w:rPr>
          <w:rFonts w:ascii="Times New Roman" w:eastAsiaTheme="minorHAnsi" w:hAnsi="Times New Roman" w:cs="Times New Roman"/>
          <w:sz w:val="24"/>
          <w:szCs w:val="24"/>
          <w:lang w:eastAsia="en-US"/>
        </w:rPr>
      </w:pPr>
      <w:r w:rsidRPr="00A105DA">
        <w:rPr>
          <w:rFonts w:ascii="Times New Roman" w:eastAsiaTheme="minorHAnsi" w:hAnsi="Times New Roman" w:cs="Times New Roman"/>
          <w:bCs/>
          <w:sz w:val="24"/>
          <w:szCs w:val="24"/>
          <w:lang w:eastAsia="en-US"/>
        </w:rPr>
        <w:t>Заключение</w:t>
      </w:r>
    </w:p>
    <w:p w:rsidR="001F0FD6" w:rsidRPr="00A105DA" w:rsidRDefault="008A21A5" w:rsidP="008A21A5">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Действующее игорное законодательство Республики Казахстан разрешает ведение большинства видов игорного бизнеса на территории специальных зон. Одна из них находится в городе </w:t>
      </w:r>
      <w:proofErr w:type="spellStart"/>
      <w:r w:rsidRPr="00A105DA">
        <w:rPr>
          <w:rFonts w:ascii="Times New Roman" w:eastAsiaTheme="minorHAnsi" w:hAnsi="Times New Roman" w:cs="Times New Roman"/>
          <w:sz w:val="24"/>
          <w:szCs w:val="24"/>
          <w:lang w:eastAsia="en-US"/>
        </w:rPr>
        <w:t>Капчагае</w:t>
      </w:r>
      <w:proofErr w:type="spellEnd"/>
      <w:r w:rsidRPr="00A105DA">
        <w:rPr>
          <w:rFonts w:ascii="Times New Roman" w:eastAsiaTheme="minorHAnsi" w:hAnsi="Times New Roman" w:cs="Times New Roman"/>
          <w:sz w:val="24"/>
          <w:szCs w:val="24"/>
          <w:lang w:eastAsia="en-US"/>
        </w:rPr>
        <w:t xml:space="preserve"> в Алма-атинской области, а другая – в Щучинском районе </w:t>
      </w:r>
      <w:proofErr w:type="spellStart"/>
      <w:r w:rsidRPr="00A105DA">
        <w:rPr>
          <w:rFonts w:ascii="Times New Roman" w:eastAsiaTheme="minorHAnsi" w:hAnsi="Times New Roman" w:cs="Times New Roman"/>
          <w:sz w:val="24"/>
          <w:szCs w:val="24"/>
          <w:lang w:eastAsia="en-US"/>
        </w:rPr>
        <w:t>Акмолинской</w:t>
      </w:r>
      <w:proofErr w:type="spellEnd"/>
      <w:r w:rsidRPr="00A105DA">
        <w:rPr>
          <w:rFonts w:ascii="Times New Roman" w:eastAsiaTheme="minorHAnsi" w:hAnsi="Times New Roman" w:cs="Times New Roman"/>
          <w:sz w:val="24"/>
          <w:szCs w:val="24"/>
          <w:lang w:eastAsia="en-US"/>
        </w:rPr>
        <w:t xml:space="preserve"> области. Там работают наземные казино, залы игровых автоматов и другие виды игорных объектов. На остальной территории страны разрешается лишь проведение лотерей и букмекерский бизнес. На этой странице нашего сайта мы регулярно публикуем последние </w:t>
      </w:r>
      <w:r w:rsidRPr="00A105DA">
        <w:rPr>
          <w:rFonts w:ascii="Times New Roman" w:eastAsiaTheme="minorHAnsi" w:hAnsi="Times New Roman" w:cs="Times New Roman"/>
          <w:bCs/>
          <w:sz w:val="24"/>
          <w:szCs w:val="24"/>
          <w:lang w:eastAsia="en-US"/>
        </w:rPr>
        <w:t>новости игорного бизнеса Казахстана</w:t>
      </w:r>
      <w:r w:rsidRPr="00A105DA">
        <w:rPr>
          <w:rFonts w:ascii="Times New Roman" w:eastAsiaTheme="minorHAnsi" w:hAnsi="Times New Roman" w:cs="Times New Roman"/>
          <w:sz w:val="24"/>
          <w:szCs w:val="24"/>
          <w:lang w:eastAsia="en-US"/>
        </w:rPr>
        <w:t>. Тут вы найдете самую актуальную информацию о казахском рынке азартных игр – от изменений законодательства, до пресс-релизов операторов и сообщений государственного регулятора.</w:t>
      </w:r>
    </w:p>
    <w:p w:rsidR="008A21A5" w:rsidRPr="00A105DA" w:rsidRDefault="008A21A5" w:rsidP="008A21A5">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Игорный бизнес в Казахстане второй год сокращается в размерах — за январь-сентябрь текущего года предприятия и предприниматели, занимающиеся организацией азартных игр и заключением пари, оказали услуг в физическом выражении на 20,3% меньше, чем за аналогичный период прошлого го</w:t>
      </w:r>
      <w:r w:rsidR="004D4B42" w:rsidRPr="00A105DA">
        <w:rPr>
          <w:rFonts w:ascii="Times New Roman" w:eastAsiaTheme="minorHAnsi" w:hAnsi="Times New Roman" w:cs="Times New Roman"/>
          <w:sz w:val="24"/>
          <w:szCs w:val="24"/>
          <w:lang w:eastAsia="en-US"/>
        </w:rPr>
        <w:t>да. За 9 месяцев 2017</w:t>
      </w:r>
      <w:r w:rsidRPr="00A105DA">
        <w:rPr>
          <w:rFonts w:ascii="Times New Roman" w:eastAsiaTheme="minorHAnsi" w:hAnsi="Times New Roman" w:cs="Times New Roman"/>
          <w:sz w:val="24"/>
          <w:szCs w:val="24"/>
          <w:lang w:eastAsia="en-US"/>
        </w:rPr>
        <w:t xml:space="preserve"> года в секторе таких услуг было оказано на 37% меньше, чем годом ранее. </w:t>
      </w:r>
    </w:p>
    <w:p w:rsidR="008A21A5" w:rsidRPr="00A105DA" w:rsidRDefault="008A21A5" w:rsidP="008A21A5">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lastRenderedPageBreak/>
        <w:t xml:space="preserve">Рынок по сути </w:t>
      </w:r>
      <w:proofErr w:type="spellStart"/>
      <w:r w:rsidRPr="00A105DA">
        <w:rPr>
          <w:rFonts w:ascii="Times New Roman" w:eastAsiaTheme="minorHAnsi" w:hAnsi="Times New Roman" w:cs="Times New Roman"/>
          <w:sz w:val="24"/>
          <w:szCs w:val="24"/>
          <w:lang w:eastAsia="en-US"/>
        </w:rPr>
        <w:t>стагнирует</w:t>
      </w:r>
      <w:proofErr w:type="spellEnd"/>
      <w:r w:rsidRPr="00A105DA">
        <w:rPr>
          <w:rFonts w:ascii="Times New Roman" w:eastAsiaTheme="minorHAnsi" w:hAnsi="Times New Roman" w:cs="Times New Roman"/>
          <w:sz w:val="24"/>
          <w:szCs w:val="24"/>
          <w:lang w:eastAsia="en-US"/>
        </w:rPr>
        <w:t>, первые признаки грядуще</w:t>
      </w:r>
      <w:r w:rsidR="004D4B42" w:rsidRPr="00A105DA">
        <w:rPr>
          <w:rFonts w:ascii="Times New Roman" w:eastAsiaTheme="minorHAnsi" w:hAnsi="Times New Roman" w:cs="Times New Roman"/>
          <w:sz w:val="24"/>
          <w:szCs w:val="24"/>
          <w:lang w:eastAsia="en-US"/>
        </w:rPr>
        <w:t>го падения проявились еще в 2016</w:t>
      </w:r>
      <w:r w:rsidRPr="00A105DA">
        <w:rPr>
          <w:rFonts w:ascii="Times New Roman" w:eastAsiaTheme="minorHAnsi" w:hAnsi="Times New Roman" w:cs="Times New Roman"/>
          <w:sz w:val="24"/>
          <w:szCs w:val="24"/>
          <w:lang w:eastAsia="en-US"/>
        </w:rPr>
        <w:t> году, когда рост услуг внезапно прекратился.</w:t>
      </w:r>
    </w:p>
    <w:p w:rsidR="008A21A5" w:rsidRPr="00A105DA" w:rsidRDefault="008A21A5" w:rsidP="008A21A5">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xml:space="preserve">Сокращается не только физический объем услуг в отрасли, но и также стоимостное их выражение. Так, стоимость деятельности по организации азартных игр и пари за 9 месяцев текущего года оценивается в 12,2 млрд тенге, или на 15,2% меньше </w:t>
      </w:r>
      <w:r w:rsidR="004D4B42" w:rsidRPr="00A105DA">
        <w:rPr>
          <w:rFonts w:ascii="Times New Roman" w:eastAsiaTheme="minorHAnsi" w:hAnsi="Times New Roman" w:cs="Times New Roman"/>
          <w:sz w:val="24"/>
          <w:szCs w:val="24"/>
          <w:lang w:eastAsia="en-US"/>
        </w:rPr>
        <w:t>суммы за аналогичный период 2017</w:t>
      </w:r>
      <w:r w:rsidRPr="00A105DA">
        <w:rPr>
          <w:rFonts w:ascii="Times New Roman" w:eastAsiaTheme="minorHAnsi" w:hAnsi="Times New Roman" w:cs="Times New Roman"/>
          <w:sz w:val="24"/>
          <w:szCs w:val="24"/>
          <w:lang w:eastAsia="en-US"/>
        </w:rPr>
        <w:t> года.</w:t>
      </w:r>
    </w:p>
    <w:p w:rsidR="008A21A5" w:rsidRPr="00A105DA" w:rsidRDefault="008A21A5" w:rsidP="008A21A5">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Рецессия наблюдается как у мелких участников рынка, так и у крупных. В частности, индивидуальными предпринимателями в этом году оказано услуг всего на 107,8 млн тенге, или на 8,4% меньше, чем год назад. Размеры деятельности ИП на рынке уменьшаются достаточно давно.</w:t>
      </w:r>
    </w:p>
    <w:p w:rsidR="008A21A5" w:rsidRPr="00A105DA" w:rsidRDefault="008A21A5" w:rsidP="008A21A5">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У предприятий, работающих в игорном бизнесе, период спада начался два года назад. В этом году они оказали услуг на общую сумму 12,1 млрд тенге, или на 14,1% меньше, чем за январь-сентябрь 201</w:t>
      </w:r>
      <w:r w:rsidR="004D4B42" w:rsidRPr="00A105DA">
        <w:rPr>
          <w:rFonts w:ascii="Times New Roman" w:eastAsiaTheme="minorHAnsi" w:hAnsi="Times New Roman" w:cs="Times New Roman"/>
          <w:sz w:val="24"/>
          <w:szCs w:val="24"/>
          <w:lang w:eastAsia="en-US"/>
        </w:rPr>
        <w:t>7</w:t>
      </w:r>
      <w:r w:rsidRPr="00A105DA">
        <w:rPr>
          <w:rFonts w:ascii="Times New Roman" w:eastAsiaTheme="minorHAnsi" w:hAnsi="Times New Roman" w:cs="Times New Roman"/>
          <w:sz w:val="24"/>
          <w:szCs w:val="24"/>
          <w:lang w:eastAsia="en-US"/>
        </w:rPr>
        <w:t> года.</w:t>
      </w:r>
    </w:p>
    <w:p w:rsidR="004D4B42" w:rsidRPr="00A105DA" w:rsidRDefault="004D4B42" w:rsidP="004D4B42">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Примечательно, что несмотря на падение активности на рынке, представители игорного бизнеса продолжают увеличивать свой вклад в экономику страны, наращивая объемы выплаченных налогов.</w:t>
      </w:r>
    </w:p>
    <w:p w:rsidR="004D4B42" w:rsidRPr="00A105DA" w:rsidRDefault="004D4B42" w:rsidP="004D4B42">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В частности, по итогам 10 месяцев текущего года, фактические сборы по налогу на игорный бизнес в РК составили почти 9 млрд тенге, что на 13,5% больше суммы, выплаченной в госбюджет за аналогичный период прошлого года.</w:t>
      </w:r>
    </w:p>
    <w:p w:rsidR="004D4B42" w:rsidRPr="00A105DA" w:rsidRDefault="004D4B42" w:rsidP="004D4B42">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В июне текущего года правительство РК приняло Концепцию развития туристской отрасли до 2023 года.</w:t>
      </w:r>
    </w:p>
    <w:p w:rsidR="004D4B42" w:rsidRPr="00A105DA" w:rsidRDefault="004D4B42" w:rsidP="004D4B42">
      <w:pPr>
        <w:ind w:firstLine="709"/>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В части развития игорного бизнеса в РК правительство планирует расширить перечень разрешенных игорных зон, а также проработать вопрос внесения поправок в действующее законодательство страны по вопросу месторасположения игорных заведений и определения целевой аудитории.</w:t>
      </w:r>
    </w:p>
    <w:p w:rsidR="004D4B42" w:rsidRPr="00A105DA" w:rsidRDefault="004D4B42" w:rsidP="008A21A5">
      <w:pPr>
        <w:ind w:firstLine="709"/>
        <w:jc w:val="both"/>
        <w:rPr>
          <w:rFonts w:ascii="Times New Roman" w:eastAsiaTheme="minorHAnsi" w:hAnsi="Times New Roman" w:cs="Times New Roman"/>
          <w:sz w:val="24"/>
          <w:szCs w:val="24"/>
          <w:lang w:eastAsia="en-US"/>
        </w:rPr>
      </w:pPr>
    </w:p>
    <w:p w:rsidR="008A21A5" w:rsidRPr="00A105DA" w:rsidRDefault="008A21A5" w:rsidP="008A21A5">
      <w:pPr>
        <w:spacing w:after="160" w:line="259" w:lineRule="auto"/>
        <w:ind w:firstLine="709"/>
        <w:jc w:val="both"/>
        <w:rPr>
          <w:rFonts w:ascii="Times New Roman" w:eastAsiaTheme="minorHAnsi" w:hAnsi="Times New Roman" w:cs="Times New Roman"/>
          <w:sz w:val="24"/>
          <w:szCs w:val="24"/>
          <w:lang w:eastAsia="en-US"/>
        </w:rPr>
      </w:pPr>
    </w:p>
    <w:p w:rsidR="0082359C" w:rsidRPr="00A105DA" w:rsidRDefault="0082359C" w:rsidP="00673A98">
      <w:pPr>
        <w:spacing w:after="160" w:line="259" w:lineRule="auto"/>
        <w:jc w:val="center"/>
        <w:rPr>
          <w:rFonts w:ascii="Times New Roman" w:eastAsiaTheme="minorHAnsi" w:hAnsi="Times New Roman" w:cs="Times New Roman"/>
          <w:sz w:val="24"/>
          <w:szCs w:val="24"/>
          <w:lang w:val="kk-KZ" w:eastAsia="en-US"/>
        </w:rPr>
      </w:pPr>
      <w:r w:rsidRPr="00A105DA">
        <w:rPr>
          <w:rFonts w:ascii="Times New Roman" w:eastAsiaTheme="minorHAnsi" w:hAnsi="Times New Roman" w:cs="Times New Roman"/>
          <w:sz w:val="24"/>
          <w:szCs w:val="24"/>
          <w:lang w:eastAsia="en-US"/>
        </w:rPr>
        <w:t xml:space="preserve">Список </w:t>
      </w:r>
      <w:r w:rsidR="00A105DA" w:rsidRPr="00A105DA">
        <w:rPr>
          <w:rFonts w:ascii="Times New Roman" w:eastAsiaTheme="minorHAnsi" w:hAnsi="Times New Roman" w:cs="Times New Roman"/>
          <w:sz w:val="24"/>
          <w:szCs w:val="24"/>
          <w:lang w:eastAsia="en-US"/>
        </w:rPr>
        <w:t>литературы</w:t>
      </w:r>
      <w:r w:rsidR="00A105DA">
        <w:rPr>
          <w:rFonts w:ascii="Times New Roman" w:eastAsiaTheme="minorHAnsi" w:hAnsi="Times New Roman" w:cs="Times New Roman"/>
          <w:sz w:val="24"/>
          <w:szCs w:val="24"/>
          <w:lang w:val="kk-KZ" w:eastAsia="en-US"/>
        </w:rPr>
        <w:t>:</w:t>
      </w:r>
    </w:p>
    <w:p w:rsidR="0082359C" w:rsidRPr="00A105DA" w:rsidRDefault="00314A84" w:rsidP="00844E62">
      <w:pPr>
        <w:numPr>
          <w:ilvl w:val="0"/>
          <w:numId w:val="2"/>
        </w:numPr>
        <w:spacing w:after="160" w:line="259" w:lineRule="auto"/>
        <w:contextualSpacing/>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w:t>
      </w:r>
      <w:r w:rsidR="0082359C" w:rsidRPr="00A105DA">
        <w:rPr>
          <w:rFonts w:ascii="Times New Roman" w:eastAsiaTheme="minorHAnsi" w:hAnsi="Times New Roman" w:cs="Times New Roman"/>
          <w:sz w:val="24"/>
          <w:szCs w:val="24"/>
          <w:lang w:eastAsia="en-US"/>
        </w:rPr>
        <w:t xml:space="preserve">https://works.doklad.ru/view/SrCwqbWj4wA.html </w:t>
      </w:r>
    </w:p>
    <w:p w:rsidR="0052359E" w:rsidRPr="00A105DA" w:rsidRDefault="00314A84" w:rsidP="0052359E">
      <w:pPr>
        <w:numPr>
          <w:ilvl w:val="0"/>
          <w:numId w:val="2"/>
        </w:numPr>
        <w:spacing w:after="160" w:line="259" w:lineRule="auto"/>
        <w:contextualSpacing/>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w:t>
      </w:r>
      <w:r w:rsidR="0082359C" w:rsidRPr="00A105DA">
        <w:rPr>
          <w:rFonts w:ascii="Times New Roman" w:eastAsiaTheme="minorHAnsi" w:hAnsi="Times New Roman" w:cs="Times New Roman"/>
          <w:sz w:val="24"/>
          <w:szCs w:val="24"/>
          <w:lang w:eastAsia="en-US"/>
        </w:rPr>
        <w:t>http://www.karazhat.kz/articles/nalog-na-igorniy-biznes</w:t>
      </w:r>
    </w:p>
    <w:p w:rsidR="0052359E" w:rsidRPr="00A105DA" w:rsidRDefault="00314A84" w:rsidP="0052359E">
      <w:pPr>
        <w:numPr>
          <w:ilvl w:val="0"/>
          <w:numId w:val="2"/>
        </w:numPr>
        <w:spacing w:after="160" w:line="259" w:lineRule="auto"/>
        <w:contextualSpacing/>
        <w:jc w:val="both"/>
        <w:rPr>
          <w:rFonts w:ascii="Times New Roman" w:eastAsiaTheme="minorHAnsi" w:hAnsi="Times New Roman" w:cs="Times New Roman"/>
          <w:sz w:val="24"/>
          <w:szCs w:val="24"/>
          <w:lang w:eastAsia="en-US"/>
        </w:rPr>
      </w:pPr>
      <w:r w:rsidRPr="00A105DA">
        <w:rPr>
          <w:rStyle w:val="s1"/>
          <w:rFonts w:ascii="Times New Roman" w:hAnsi="Times New Roman" w:cs="Times New Roman"/>
          <w:bCs/>
          <w:sz w:val="24"/>
          <w:szCs w:val="24"/>
        </w:rPr>
        <w:t>/</w:t>
      </w:r>
      <w:r w:rsidR="0052359E" w:rsidRPr="00A105DA">
        <w:rPr>
          <w:rStyle w:val="s1"/>
          <w:rFonts w:ascii="Times New Roman" w:hAnsi="Times New Roman" w:cs="Times New Roman"/>
          <w:bCs/>
          <w:sz w:val="24"/>
          <w:szCs w:val="24"/>
        </w:rPr>
        <w:t xml:space="preserve">Кодекс Республики Казахстан об административных правонарушениях </w:t>
      </w:r>
      <w:r w:rsidR="0052359E" w:rsidRPr="00A105DA">
        <w:rPr>
          <w:rStyle w:val="s3"/>
          <w:rFonts w:ascii="Times New Roman" w:hAnsi="Times New Roman" w:cs="Times New Roman"/>
          <w:iCs/>
          <w:sz w:val="24"/>
          <w:szCs w:val="24"/>
        </w:rPr>
        <w:t>(с </w:t>
      </w:r>
      <w:bookmarkStart w:id="12" w:name="SUB1004371276"/>
      <w:r w:rsidR="0052359E" w:rsidRPr="00A105DA">
        <w:rPr>
          <w:rStyle w:val="s9"/>
          <w:rFonts w:ascii="Times New Roman" w:hAnsi="Times New Roman" w:cs="Times New Roman"/>
          <w:iCs/>
          <w:sz w:val="24"/>
          <w:szCs w:val="24"/>
        </w:rPr>
        <w:fldChar w:fldCharType="begin"/>
      </w:r>
      <w:r w:rsidR="0052359E" w:rsidRPr="00A105DA">
        <w:rPr>
          <w:rStyle w:val="s9"/>
          <w:rFonts w:ascii="Times New Roman" w:hAnsi="Times New Roman" w:cs="Times New Roman"/>
          <w:iCs/>
          <w:sz w:val="24"/>
          <w:szCs w:val="24"/>
        </w:rPr>
        <w:instrText xml:space="preserve"> HYPERLINK "https://online.zakon.kz/m/document/?doc_id=31582168" \t "_parent" </w:instrText>
      </w:r>
      <w:r w:rsidR="0052359E" w:rsidRPr="00A105DA">
        <w:rPr>
          <w:rStyle w:val="s9"/>
          <w:rFonts w:ascii="Times New Roman" w:hAnsi="Times New Roman" w:cs="Times New Roman"/>
          <w:iCs/>
          <w:sz w:val="24"/>
          <w:szCs w:val="24"/>
        </w:rPr>
        <w:fldChar w:fldCharType="separate"/>
      </w:r>
      <w:r w:rsidR="0052359E" w:rsidRPr="00A105DA">
        <w:rPr>
          <w:rStyle w:val="a5"/>
          <w:rFonts w:ascii="Times New Roman" w:hAnsi="Times New Roman" w:cs="Times New Roman"/>
          <w:bCs/>
          <w:sz w:val="24"/>
          <w:szCs w:val="24"/>
        </w:rPr>
        <w:t>изменениями и дополнениями</w:t>
      </w:r>
      <w:r w:rsidR="0052359E" w:rsidRPr="00A105DA">
        <w:rPr>
          <w:rStyle w:val="s9"/>
          <w:rFonts w:ascii="Times New Roman" w:hAnsi="Times New Roman" w:cs="Times New Roman"/>
          <w:iCs/>
          <w:sz w:val="24"/>
          <w:szCs w:val="24"/>
        </w:rPr>
        <w:fldChar w:fldCharType="end"/>
      </w:r>
      <w:bookmarkEnd w:id="12"/>
      <w:r w:rsidR="0052359E" w:rsidRPr="00A105DA">
        <w:rPr>
          <w:rStyle w:val="s3"/>
          <w:rFonts w:ascii="Times New Roman" w:hAnsi="Times New Roman" w:cs="Times New Roman"/>
          <w:iCs/>
          <w:sz w:val="24"/>
          <w:szCs w:val="24"/>
        </w:rPr>
        <w:t> по состоянию на 16.04.2018 г.)</w:t>
      </w:r>
    </w:p>
    <w:p w:rsidR="00CA2656" w:rsidRPr="00A105DA" w:rsidRDefault="00314A84" w:rsidP="0052359E">
      <w:pPr>
        <w:numPr>
          <w:ilvl w:val="0"/>
          <w:numId w:val="2"/>
        </w:numPr>
        <w:spacing w:after="160" w:line="259" w:lineRule="auto"/>
        <w:contextualSpacing/>
        <w:jc w:val="both"/>
        <w:rPr>
          <w:rFonts w:ascii="Times New Roman" w:eastAsiaTheme="minorHAnsi" w:hAnsi="Times New Roman" w:cs="Times New Roman"/>
          <w:sz w:val="24"/>
          <w:szCs w:val="24"/>
          <w:lang w:eastAsia="en-US"/>
        </w:rPr>
      </w:pPr>
      <w:r w:rsidRPr="00A105DA">
        <w:rPr>
          <w:rFonts w:ascii="Times New Roman" w:hAnsi="Times New Roman" w:cs="Times New Roman"/>
          <w:sz w:val="24"/>
          <w:szCs w:val="24"/>
        </w:rPr>
        <w:t>/</w:t>
      </w:r>
      <w:hyperlink r:id="rId7" w:history="1">
        <w:r w:rsidR="00C2489A" w:rsidRPr="00A105DA">
          <w:rPr>
            <w:rStyle w:val="a4"/>
            <w:rFonts w:ascii="Times New Roman" w:eastAsiaTheme="minorHAnsi" w:hAnsi="Times New Roman" w:cs="Times New Roman"/>
            <w:color w:val="auto"/>
            <w:sz w:val="24"/>
            <w:szCs w:val="24"/>
            <w:u w:val="none"/>
            <w:lang w:eastAsia="en-US"/>
          </w:rPr>
          <w:t>http://mirznanii.com/a/235105/nalog-na-igornyy-biznes-v-rossii-i-zarubezhom</w:t>
        </w:r>
      </w:hyperlink>
      <w:r w:rsidR="00C2489A" w:rsidRPr="00A105DA">
        <w:rPr>
          <w:rFonts w:ascii="Times New Roman" w:eastAsiaTheme="minorHAnsi" w:hAnsi="Times New Roman" w:cs="Times New Roman"/>
          <w:sz w:val="24"/>
          <w:szCs w:val="24"/>
          <w:lang w:eastAsia="en-US"/>
        </w:rPr>
        <w:t xml:space="preserve"> </w:t>
      </w:r>
    </w:p>
    <w:p w:rsidR="0052359E" w:rsidRPr="00A105DA" w:rsidRDefault="00314A84" w:rsidP="0052359E">
      <w:pPr>
        <w:numPr>
          <w:ilvl w:val="0"/>
          <w:numId w:val="2"/>
        </w:numPr>
        <w:spacing w:after="160" w:line="259" w:lineRule="auto"/>
        <w:contextualSpacing/>
        <w:jc w:val="both"/>
        <w:rPr>
          <w:rFonts w:ascii="Times New Roman" w:eastAsiaTheme="minorHAnsi" w:hAnsi="Times New Roman" w:cs="Times New Roman"/>
          <w:sz w:val="24"/>
          <w:szCs w:val="24"/>
          <w:lang w:eastAsia="en-US"/>
        </w:rPr>
      </w:pPr>
      <w:r w:rsidRPr="00A105DA">
        <w:rPr>
          <w:rFonts w:ascii="Times New Roman" w:hAnsi="Times New Roman" w:cs="Times New Roman"/>
          <w:sz w:val="24"/>
          <w:szCs w:val="24"/>
        </w:rPr>
        <w:t>/</w:t>
      </w:r>
      <w:hyperlink r:id="rId8" w:history="1">
        <w:r w:rsidR="00E54C29" w:rsidRPr="00A105DA">
          <w:rPr>
            <w:rStyle w:val="a4"/>
            <w:rFonts w:ascii="Times New Roman" w:eastAsiaTheme="minorHAnsi" w:hAnsi="Times New Roman" w:cs="Times New Roman"/>
            <w:color w:val="auto"/>
            <w:sz w:val="24"/>
            <w:szCs w:val="24"/>
            <w:u w:val="none"/>
            <w:lang w:eastAsia="en-US"/>
          </w:rPr>
          <w:t>https://logincasino.com/article/chto-takoe-nalog-na-igornii-biznes2685.html</w:t>
        </w:r>
      </w:hyperlink>
      <w:r w:rsidR="00E54C29" w:rsidRPr="00A105DA">
        <w:rPr>
          <w:rFonts w:ascii="Times New Roman" w:eastAsiaTheme="minorHAnsi" w:hAnsi="Times New Roman" w:cs="Times New Roman"/>
          <w:sz w:val="24"/>
          <w:szCs w:val="24"/>
          <w:lang w:eastAsia="en-US"/>
        </w:rPr>
        <w:t xml:space="preserve"> </w:t>
      </w:r>
    </w:p>
    <w:p w:rsidR="00314A84" w:rsidRPr="00A105DA" w:rsidRDefault="00314A84" w:rsidP="00314A84">
      <w:pPr>
        <w:numPr>
          <w:ilvl w:val="0"/>
          <w:numId w:val="2"/>
        </w:numPr>
        <w:spacing w:after="160" w:line="259" w:lineRule="auto"/>
        <w:contextualSpacing/>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w:t>
      </w:r>
      <w:r w:rsidR="008D077A" w:rsidRPr="00A105DA">
        <w:rPr>
          <w:rFonts w:ascii="Times New Roman" w:eastAsiaTheme="minorHAnsi" w:hAnsi="Times New Roman" w:cs="Times New Roman"/>
          <w:sz w:val="24"/>
          <w:szCs w:val="24"/>
          <w:lang w:eastAsia="en-US"/>
        </w:rPr>
        <w:t>ФЗ "О налоге на игорный бизнес"</w:t>
      </w:r>
    </w:p>
    <w:p w:rsidR="00314A84" w:rsidRPr="00A105DA" w:rsidRDefault="00314A84" w:rsidP="00314A84">
      <w:pPr>
        <w:numPr>
          <w:ilvl w:val="0"/>
          <w:numId w:val="2"/>
        </w:numPr>
        <w:spacing w:after="160" w:line="259" w:lineRule="auto"/>
        <w:contextualSpacing/>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/Комментарии к Налоговому Кодексу РФ гл.29 "Налог на игорный бизнес"</w:t>
      </w:r>
    </w:p>
    <w:p w:rsidR="00314A84" w:rsidRPr="00A105DA" w:rsidRDefault="00314A84" w:rsidP="00314A84">
      <w:pPr>
        <w:numPr>
          <w:ilvl w:val="0"/>
          <w:numId w:val="2"/>
        </w:numPr>
        <w:spacing w:after="160" w:line="259" w:lineRule="auto"/>
        <w:contextualSpacing/>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 /ФЗ "О налоге на игорный бизнес"</w:t>
      </w:r>
    </w:p>
    <w:p w:rsidR="00314A84" w:rsidRPr="00A105DA" w:rsidRDefault="00314A84" w:rsidP="00314A84">
      <w:pPr>
        <w:numPr>
          <w:ilvl w:val="0"/>
          <w:numId w:val="2"/>
        </w:numPr>
        <w:spacing w:after="160" w:line="259" w:lineRule="auto"/>
        <w:contextualSpacing/>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/ФЗ N 128-ФЗ О лицензировании отдельных видов деятельности"</w:t>
      </w:r>
    </w:p>
    <w:p w:rsidR="0099047B" w:rsidRPr="00A105DA" w:rsidRDefault="0099047B" w:rsidP="00314A84">
      <w:pPr>
        <w:numPr>
          <w:ilvl w:val="0"/>
          <w:numId w:val="2"/>
        </w:numPr>
        <w:spacing w:after="160" w:line="259" w:lineRule="auto"/>
        <w:contextualSpacing/>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iCs/>
          <w:sz w:val="24"/>
          <w:szCs w:val="24"/>
          <w:lang w:val="en-US" w:eastAsia="en-US"/>
        </w:rPr>
        <w:t>/</w:t>
      </w:r>
      <w:r w:rsidRPr="00A105DA">
        <w:rPr>
          <w:rFonts w:ascii="Times New Roman" w:eastAsiaTheme="minorHAnsi" w:hAnsi="Times New Roman" w:cs="Times New Roman"/>
          <w:iCs/>
          <w:sz w:val="24"/>
          <w:szCs w:val="24"/>
          <w:lang w:eastAsia="en-US"/>
        </w:rPr>
        <w:t>BNews.kz</w:t>
      </w:r>
    </w:p>
    <w:p w:rsidR="0052359E" w:rsidRPr="00A105DA" w:rsidRDefault="00314A84" w:rsidP="0052359E">
      <w:pPr>
        <w:numPr>
          <w:ilvl w:val="0"/>
          <w:numId w:val="2"/>
        </w:numPr>
        <w:spacing w:after="160" w:line="259" w:lineRule="auto"/>
        <w:contextualSpacing/>
        <w:jc w:val="both"/>
        <w:rPr>
          <w:rFonts w:ascii="Times New Roman" w:eastAsiaTheme="minorHAnsi" w:hAnsi="Times New Roman" w:cs="Times New Roman"/>
          <w:sz w:val="24"/>
          <w:szCs w:val="24"/>
          <w:lang w:eastAsia="en-US"/>
        </w:rPr>
      </w:pPr>
      <w:r w:rsidRPr="00A105DA">
        <w:rPr>
          <w:rFonts w:ascii="Times New Roman" w:eastAsiaTheme="minorHAnsi" w:hAnsi="Times New Roman" w:cs="Times New Roman"/>
          <w:sz w:val="24"/>
          <w:szCs w:val="24"/>
          <w:lang w:eastAsia="en-US"/>
        </w:rPr>
        <w:t>/</w:t>
      </w:r>
      <w:proofErr w:type="spellStart"/>
      <w:r w:rsidR="00A066C0" w:rsidRPr="00A105DA">
        <w:rPr>
          <w:rFonts w:ascii="Times New Roman" w:eastAsiaTheme="minorHAnsi" w:hAnsi="Times New Roman" w:cs="Times New Roman"/>
          <w:sz w:val="24"/>
          <w:szCs w:val="24"/>
          <w:lang w:eastAsia="en-US"/>
        </w:rPr>
        <w:t>Law</w:t>
      </w:r>
      <w:proofErr w:type="spellEnd"/>
      <w:r w:rsidR="00A066C0" w:rsidRPr="00A105DA">
        <w:rPr>
          <w:rFonts w:ascii="Times New Roman" w:eastAsiaTheme="minorHAnsi" w:hAnsi="Times New Roman" w:cs="Times New Roman"/>
          <w:sz w:val="24"/>
          <w:szCs w:val="24"/>
          <w:lang w:eastAsia="en-US"/>
        </w:rPr>
        <w:t xml:space="preserve"> </w:t>
      </w:r>
      <w:proofErr w:type="spellStart"/>
      <w:r w:rsidR="00A066C0" w:rsidRPr="00A105DA">
        <w:rPr>
          <w:rFonts w:ascii="Times New Roman" w:eastAsiaTheme="minorHAnsi" w:hAnsi="Times New Roman" w:cs="Times New Roman"/>
          <w:sz w:val="24"/>
          <w:szCs w:val="24"/>
          <w:lang w:eastAsia="en-US"/>
        </w:rPr>
        <w:t>Master</w:t>
      </w:r>
      <w:proofErr w:type="spellEnd"/>
      <w:r w:rsidR="00A066C0" w:rsidRPr="00A105DA">
        <w:rPr>
          <w:rFonts w:ascii="Times New Roman" w:eastAsiaTheme="minorHAnsi" w:hAnsi="Times New Roman" w:cs="Times New Roman"/>
          <w:sz w:val="24"/>
          <w:szCs w:val="24"/>
          <w:lang w:eastAsia="en-US"/>
        </w:rPr>
        <w:t xml:space="preserve">. Игра и закон. Особенности игорного бизнеса в </w:t>
      </w:r>
      <w:r w:rsidR="00467CDA" w:rsidRPr="00A105DA">
        <w:rPr>
          <w:rFonts w:ascii="Times New Roman" w:eastAsiaTheme="minorHAnsi" w:hAnsi="Times New Roman" w:cs="Times New Roman"/>
          <w:sz w:val="24"/>
          <w:szCs w:val="24"/>
          <w:lang w:eastAsia="en-US"/>
        </w:rPr>
        <w:t>США//</w:t>
      </w:r>
      <w:proofErr w:type="spellStart"/>
      <w:r w:rsidR="00467CDA" w:rsidRPr="00A105DA">
        <w:rPr>
          <w:rFonts w:ascii="Times New Roman" w:eastAsiaTheme="minorHAnsi" w:hAnsi="Times New Roman" w:cs="Times New Roman"/>
          <w:sz w:val="24"/>
          <w:szCs w:val="24"/>
          <w:lang w:eastAsia="en-US"/>
        </w:rPr>
        <w:t>Casino</w:t>
      </w:r>
      <w:proofErr w:type="spellEnd"/>
      <w:r w:rsidR="00467CDA" w:rsidRPr="00A105DA">
        <w:rPr>
          <w:rFonts w:ascii="Times New Roman" w:eastAsiaTheme="minorHAnsi" w:hAnsi="Times New Roman" w:cs="Times New Roman"/>
          <w:sz w:val="24"/>
          <w:szCs w:val="24"/>
          <w:lang w:eastAsia="en-US"/>
        </w:rPr>
        <w:t xml:space="preserve"> </w:t>
      </w:r>
      <w:proofErr w:type="spellStart"/>
      <w:r w:rsidR="00467CDA" w:rsidRPr="00A105DA">
        <w:rPr>
          <w:rFonts w:ascii="Times New Roman" w:eastAsiaTheme="minorHAnsi" w:hAnsi="Times New Roman" w:cs="Times New Roman"/>
          <w:sz w:val="24"/>
          <w:szCs w:val="24"/>
          <w:lang w:eastAsia="en-US"/>
        </w:rPr>
        <w:t>Games</w:t>
      </w:r>
      <w:proofErr w:type="spellEnd"/>
      <w:r w:rsidR="00467CDA" w:rsidRPr="00A105DA">
        <w:rPr>
          <w:rFonts w:ascii="Times New Roman" w:eastAsiaTheme="minorHAnsi" w:hAnsi="Times New Roman" w:cs="Times New Roman"/>
          <w:sz w:val="24"/>
          <w:szCs w:val="24"/>
          <w:lang w:eastAsia="en-US"/>
        </w:rPr>
        <w:t>. – 2005. – №11</w:t>
      </w:r>
      <w:r w:rsidR="00A066C0" w:rsidRPr="00A105DA">
        <w:rPr>
          <w:rFonts w:ascii="Times New Roman" w:eastAsiaTheme="minorHAnsi" w:hAnsi="Times New Roman" w:cs="Times New Roman"/>
          <w:sz w:val="24"/>
          <w:szCs w:val="24"/>
          <w:lang w:eastAsia="en-US"/>
        </w:rPr>
        <w:t xml:space="preserve">. </w:t>
      </w:r>
    </w:p>
    <w:p w:rsidR="00DB440D" w:rsidRPr="00A105DA" w:rsidRDefault="00467CDA" w:rsidP="00844E62">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t xml:space="preserve"> </w:t>
      </w:r>
      <w:r w:rsidR="00632866" w:rsidRPr="00A105DA">
        <w:rPr>
          <w:rFonts w:ascii="Times New Roman" w:hAnsi="Times New Roman" w:cs="Times New Roman"/>
          <w:sz w:val="24"/>
          <w:szCs w:val="24"/>
        </w:rPr>
        <w:t>/https://works.doklad.ru/view/o3OqG2smKPY/3.html</w:t>
      </w:r>
    </w:p>
    <w:p w:rsidR="002D7C9C" w:rsidRPr="00A105DA" w:rsidRDefault="002D7C9C" w:rsidP="00844E62">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t>Ковалева О. Игра в игорный бизнес продолжается // За рубежом</w:t>
      </w:r>
    </w:p>
    <w:p w:rsidR="001F0FD6" w:rsidRPr="00A105DA" w:rsidRDefault="001F0FD6" w:rsidP="001F0FD6">
      <w:pPr>
        <w:numPr>
          <w:ilvl w:val="0"/>
          <w:numId w:val="2"/>
        </w:numPr>
        <w:spacing w:after="160" w:line="259" w:lineRule="auto"/>
        <w:contextualSpacing/>
        <w:jc w:val="both"/>
        <w:rPr>
          <w:rFonts w:ascii="Times New Roman" w:hAnsi="Times New Roman" w:cs="Times New Roman"/>
          <w:sz w:val="24"/>
          <w:szCs w:val="24"/>
        </w:rPr>
      </w:pPr>
      <w:r w:rsidRPr="00A105DA">
        <w:rPr>
          <w:rFonts w:ascii="Georgia" w:hAnsi="Georgia"/>
          <w:sz w:val="24"/>
          <w:szCs w:val="24"/>
          <w:shd w:val="clear" w:color="auto" w:fill="FFFFFF"/>
        </w:rPr>
        <w:t>/Налоговый кодекс российской федерации (часть вторая)</w:t>
      </w:r>
    </w:p>
    <w:p w:rsidR="001F0FD6" w:rsidRPr="00A105DA" w:rsidRDefault="001F0FD6" w:rsidP="001F0FD6">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t xml:space="preserve">/Справочная информация: Формы налогового учета и отчетности (Материал подготовлен специалистами </w:t>
      </w:r>
      <w:proofErr w:type="spellStart"/>
      <w:r w:rsidRPr="00A105DA">
        <w:rPr>
          <w:rFonts w:ascii="Times New Roman" w:hAnsi="Times New Roman" w:cs="Times New Roman"/>
          <w:sz w:val="24"/>
          <w:szCs w:val="24"/>
        </w:rPr>
        <w:t>КонсультантПлюс</w:t>
      </w:r>
      <w:proofErr w:type="spellEnd"/>
      <w:r w:rsidRPr="00A105DA">
        <w:rPr>
          <w:rFonts w:ascii="Times New Roman" w:hAnsi="Times New Roman" w:cs="Times New Roman"/>
          <w:sz w:val="24"/>
          <w:szCs w:val="24"/>
        </w:rPr>
        <w:t>) – Налог на игорный бизнес.</w:t>
      </w:r>
    </w:p>
    <w:p w:rsidR="008A21A5" w:rsidRPr="00A105DA" w:rsidRDefault="008A21A5" w:rsidP="001F0FD6">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t>/</w:t>
      </w:r>
      <w:hyperlink r:id="rId9" w:tgtFrame="_blank" w:history="1">
        <w:r w:rsidRPr="00A105DA">
          <w:rPr>
            <w:rStyle w:val="a4"/>
            <w:rFonts w:ascii="Times New Roman" w:hAnsi="Times New Roman" w:cs="Times New Roman"/>
            <w:color w:val="auto"/>
            <w:sz w:val="24"/>
            <w:szCs w:val="24"/>
            <w:u w:val="none"/>
          </w:rPr>
          <w:t>energyprom.kz.</w:t>
        </w:r>
      </w:hyperlink>
    </w:p>
    <w:p w:rsidR="004D4B42" w:rsidRPr="00A105DA" w:rsidRDefault="004D4B42" w:rsidP="001F0FD6">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t>/https://newsofgambling.com/tag/gambling-kazakhstan/</w:t>
      </w:r>
    </w:p>
    <w:p w:rsidR="004D4B42" w:rsidRPr="00A105DA" w:rsidRDefault="004D4B42" w:rsidP="001F0FD6">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t>/https://kapital.kz/business/65212/kazahstanskij-igornyj-biznes-stagniruet.html</w:t>
      </w:r>
    </w:p>
    <w:p w:rsidR="004D4B42" w:rsidRPr="00A105DA" w:rsidRDefault="004D4B42" w:rsidP="001F0FD6">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lastRenderedPageBreak/>
        <w:t>/https://www.kursiv.kz/news/kompanii1/igornyj-biznes-v-kazahstane-vtoroj-god-sokrasaetsa-v-razmerah/</w:t>
      </w:r>
    </w:p>
    <w:p w:rsidR="004D4B42" w:rsidRPr="00A105DA" w:rsidRDefault="004D4B42" w:rsidP="001F0FD6">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t>/https://forbes.kz/finances/markets/stavok_bolshe_net</w:t>
      </w:r>
    </w:p>
    <w:p w:rsidR="004D4B42" w:rsidRPr="00A105DA" w:rsidRDefault="004D4B42" w:rsidP="001F0FD6">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t>/</w:t>
      </w:r>
      <w:r w:rsidRPr="00A105DA">
        <w:rPr>
          <w:rFonts w:ascii="Times New Roman" w:hAnsi="Times New Roman" w:cs="Times New Roman"/>
          <w:sz w:val="24"/>
          <w:szCs w:val="24"/>
          <w:lang w:val="en-US"/>
        </w:rPr>
        <w:t>https</w:t>
      </w:r>
      <w:r w:rsidRPr="00A105DA">
        <w:rPr>
          <w:rFonts w:ascii="Times New Roman" w:hAnsi="Times New Roman" w:cs="Times New Roman"/>
          <w:sz w:val="24"/>
          <w:szCs w:val="24"/>
        </w:rPr>
        <w:t>://</w:t>
      </w:r>
      <w:r w:rsidRPr="00A105DA">
        <w:rPr>
          <w:rFonts w:ascii="Times New Roman" w:hAnsi="Times New Roman" w:cs="Times New Roman"/>
          <w:sz w:val="24"/>
          <w:szCs w:val="24"/>
          <w:lang w:val="en-US"/>
        </w:rPr>
        <w:t>forum</w:t>
      </w:r>
      <w:r w:rsidRPr="00A105DA">
        <w:rPr>
          <w:rFonts w:ascii="Times New Roman" w:hAnsi="Times New Roman" w:cs="Times New Roman"/>
          <w:sz w:val="24"/>
          <w:szCs w:val="24"/>
        </w:rPr>
        <w:t>.</w:t>
      </w:r>
      <w:proofErr w:type="spellStart"/>
      <w:r w:rsidRPr="00A105DA">
        <w:rPr>
          <w:rFonts w:ascii="Times New Roman" w:hAnsi="Times New Roman" w:cs="Times New Roman"/>
          <w:sz w:val="24"/>
          <w:szCs w:val="24"/>
          <w:lang w:val="en-US"/>
        </w:rPr>
        <w:t>apoker</w:t>
      </w:r>
      <w:proofErr w:type="spellEnd"/>
      <w:r w:rsidRPr="00A105DA">
        <w:rPr>
          <w:rFonts w:ascii="Times New Roman" w:hAnsi="Times New Roman" w:cs="Times New Roman"/>
          <w:sz w:val="24"/>
          <w:szCs w:val="24"/>
        </w:rPr>
        <w:t>.</w:t>
      </w:r>
      <w:proofErr w:type="spellStart"/>
      <w:r w:rsidRPr="00A105DA">
        <w:rPr>
          <w:rFonts w:ascii="Times New Roman" w:hAnsi="Times New Roman" w:cs="Times New Roman"/>
          <w:sz w:val="24"/>
          <w:szCs w:val="24"/>
          <w:lang w:val="en-US"/>
        </w:rPr>
        <w:t>kz</w:t>
      </w:r>
      <w:proofErr w:type="spellEnd"/>
      <w:r w:rsidRPr="00A105DA">
        <w:rPr>
          <w:rFonts w:ascii="Times New Roman" w:hAnsi="Times New Roman" w:cs="Times New Roman"/>
          <w:sz w:val="24"/>
          <w:szCs w:val="24"/>
        </w:rPr>
        <w:t>/</w:t>
      </w:r>
      <w:r w:rsidRPr="00A105DA">
        <w:rPr>
          <w:rFonts w:ascii="Times New Roman" w:hAnsi="Times New Roman" w:cs="Times New Roman"/>
          <w:sz w:val="24"/>
          <w:szCs w:val="24"/>
          <w:lang w:val="en-US"/>
        </w:rPr>
        <w:t>topic</w:t>
      </w:r>
      <w:r w:rsidRPr="00A105DA">
        <w:rPr>
          <w:rFonts w:ascii="Times New Roman" w:hAnsi="Times New Roman" w:cs="Times New Roman"/>
          <w:sz w:val="24"/>
          <w:szCs w:val="24"/>
        </w:rPr>
        <w:t>/10836-</w:t>
      </w:r>
      <w:r w:rsidRPr="00A105DA">
        <w:rPr>
          <w:rFonts w:ascii="Times New Roman" w:hAnsi="Times New Roman" w:cs="Times New Roman"/>
          <w:sz w:val="24"/>
          <w:szCs w:val="24"/>
          <w:lang w:val="en-US"/>
        </w:rPr>
        <w:t>v</w:t>
      </w:r>
      <w:r w:rsidRPr="00A105DA">
        <w:rPr>
          <w:rFonts w:ascii="Times New Roman" w:hAnsi="Times New Roman" w:cs="Times New Roman"/>
          <w:sz w:val="24"/>
          <w:szCs w:val="24"/>
        </w:rPr>
        <w:t>-</w:t>
      </w:r>
      <w:proofErr w:type="spellStart"/>
      <w:r w:rsidRPr="00A105DA">
        <w:rPr>
          <w:rFonts w:ascii="Times New Roman" w:hAnsi="Times New Roman" w:cs="Times New Roman"/>
          <w:sz w:val="24"/>
          <w:szCs w:val="24"/>
          <w:lang w:val="en-US"/>
        </w:rPr>
        <w:t>kazahstane</w:t>
      </w:r>
      <w:proofErr w:type="spellEnd"/>
      <w:r w:rsidRPr="00A105DA">
        <w:rPr>
          <w:rFonts w:ascii="Times New Roman" w:hAnsi="Times New Roman" w:cs="Times New Roman"/>
          <w:sz w:val="24"/>
          <w:szCs w:val="24"/>
        </w:rPr>
        <w:t>-</w:t>
      </w:r>
      <w:proofErr w:type="spellStart"/>
      <w:r w:rsidRPr="00A105DA">
        <w:rPr>
          <w:rFonts w:ascii="Times New Roman" w:hAnsi="Times New Roman" w:cs="Times New Roman"/>
          <w:sz w:val="24"/>
          <w:szCs w:val="24"/>
          <w:lang w:val="en-US"/>
        </w:rPr>
        <w:t>za</w:t>
      </w:r>
      <w:proofErr w:type="spellEnd"/>
      <w:r w:rsidRPr="00A105DA">
        <w:rPr>
          <w:rFonts w:ascii="Times New Roman" w:hAnsi="Times New Roman" w:cs="Times New Roman"/>
          <w:sz w:val="24"/>
          <w:szCs w:val="24"/>
        </w:rPr>
        <w:t>-</w:t>
      </w:r>
      <w:proofErr w:type="spellStart"/>
      <w:r w:rsidRPr="00A105DA">
        <w:rPr>
          <w:rFonts w:ascii="Times New Roman" w:hAnsi="Times New Roman" w:cs="Times New Roman"/>
          <w:sz w:val="24"/>
          <w:szCs w:val="24"/>
          <w:lang w:val="en-US"/>
        </w:rPr>
        <w:t>dva</w:t>
      </w:r>
      <w:proofErr w:type="spellEnd"/>
      <w:r w:rsidRPr="00A105DA">
        <w:rPr>
          <w:rFonts w:ascii="Times New Roman" w:hAnsi="Times New Roman" w:cs="Times New Roman"/>
          <w:sz w:val="24"/>
          <w:szCs w:val="24"/>
        </w:rPr>
        <w:t>-</w:t>
      </w:r>
      <w:proofErr w:type="spellStart"/>
      <w:r w:rsidRPr="00A105DA">
        <w:rPr>
          <w:rFonts w:ascii="Times New Roman" w:hAnsi="Times New Roman" w:cs="Times New Roman"/>
          <w:sz w:val="24"/>
          <w:szCs w:val="24"/>
          <w:lang w:val="en-US"/>
        </w:rPr>
        <w:t>mesyatsa</w:t>
      </w:r>
      <w:proofErr w:type="spellEnd"/>
      <w:r w:rsidRPr="00A105DA">
        <w:rPr>
          <w:rFonts w:ascii="Times New Roman" w:hAnsi="Times New Roman" w:cs="Times New Roman"/>
          <w:sz w:val="24"/>
          <w:szCs w:val="24"/>
        </w:rPr>
        <w:t>-2017-</w:t>
      </w:r>
      <w:proofErr w:type="spellStart"/>
      <w:r w:rsidRPr="00A105DA">
        <w:rPr>
          <w:rFonts w:ascii="Times New Roman" w:hAnsi="Times New Roman" w:cs="Times New Roman"/>
          <w:sz w:val="24"/>
          <w:szCs w:val="24"/>
          <w:lang w:val="en-US"/>
        </w:rPr>
        <w:t>goda</w:t>
      </w:r>
      <w:proofErr w:type="spellEnd"/>
      <w:r w:rsidRPr="00A105DA">
        <w:rPr>
          <w:rFonts w:ascii="Times New Roman" w:hAnsi="Times New Roman" w:cs="Times New Roman"/>
          <w:sz w:val="24"/>
          <w:szCs w:val="24"/>
        </w:rPr>
        <w:t>-</w:t>
      </w:r>
      <w:proofErr w:type="spellStart"/>
      <w:r w:rsidRPr="00A105DA">
        <w:rPr>
          <w:rFonts w:ascii="Times New Roman" w:hAnsi="Times New Roman" w:cs="Times New Roman"/>
          <w:sz w:val="24"/>
          <w:szCs w:val="24"/>
          <w:lang w:val="en-US"/>
        </w:rPr>
        <w:t>izyato</w:t>
      </w:r>
      <w:proofErr w:type="spellEnd"/>
      <w:r w:rsidRPr="00A105DA">
        <w:rPr>
          <w:rFonts w:ascii="Times New Roman" w:hAnsi="Times New Roman" w:cs="Times New Roman"/>
          <w:sz w:val="24"/>
          <w:szCs w:val="24"/>
        </w:rPr>
        <w:t>-</w:t>
      </w:r>
      <w:proofErr w:type="spellStart"/>
      <w:r w:rsidRPr="00A105DA">
        <w:rPr>
          <w:rFonts w:ascii="Times New Roman" w:hAnsi="Times New Roman" w:cs="Times New Roman"/>
          <w:sz w:val="24"/>
          <w:szCs w:val="24"/>
          <w:lang w:val="en-US"/>
        </w:rPr>
        <w:t>bolee</w:t>
      </w:r>
      <w:proofErr w:type="spellEnd"/>
      <w:r w:rsidRPr="00A105DA">
        <w:rPr>
          <w:rFonts w:ascii="Times New Roman" w:hAnsi="Times New Roman" w:cs="Times New Roman"/>
          <w:sz w:val="24"/>
          <w:szCs w:val="24"/>
        </w:rPr>
        <w:t>-11-</w:t>
      </w:r>
      <w:proofErr w:type="spellStart"/>
      <w:r w:rsidRPr="00A105DA">
        <w:rPr>
          <w:rFonts w:ascii="Times New Roman" w:hAnsi="Times New Roman" w:cs="Times New Roman"/>
          <w:sz w:val="24"/>
          <w:szCs w:val="24"/>
          <w:lang w:val="en-US"/>
        </w:rPr>
        <w:t>tyis</w:t>
      </w:r>
      <w:proofErr w:type="spellEnd"/>
      <w:r w:rsidRPr="00A105DA">
        <w:rPr>
          <w:rFonts w:ascii="Times New Roman" w:hAnsi="Times New Roman" w:cs="Times New Roman"/>
          <w:sz w:val="24"/>
          <w:szCs w:val="24"/>
        </w:rPr>
        <w:t>-</w:t>
      </w:r>
      <w:proofErr w:type="spellStart"/>
      <w:r w:rsidRPr="00A105DA">
        <w:rPr>
          <w:rFonts w:ascii="Times New Roman" w:hAnsi="Times New Roman" w:cs="Times New Roman"/>
          <w:sz w:val="24"/>
          <w:szCs w:val="24"/>
          <w:lang w:val="en-US"/>
        </w:rPr>
        <w:t>iz</w:t>
      </w:r>
      <w:proofErr w:type="spellEnd"/>
      <w:r w:rsidRPr="00A105DA">
        <w:rPr>
          <w:rFonts w:ascii="Times New Roman" w:hAnsi="Times New Roman" w:cs="Times New Roman"/>
          <w:sz w:val="24"/>
          <w:szCs w:val="24"/>
        </w:rPr>
        <w:t>-</w:t>
      </w:r>
      <w:proofErr w:type="spellStart"/>
      <w:r w:rsidRPr="00A105DA">
        <w:rPr>
          <w:rFonts w:ascii="Times New Roman" w:hAnsi="Times New Roman" w:cs="Times New Roman"/>
          <w:sz w:val="24"/>
          <w:szCs w:val="24"/>
          <w:lang w:val="en-US"/>
        </w:rPr>
        <w:t>nezakonnogo</w:t>
      </w:r>
      <w:proofErr w:type="spellEnd"/>
      <w:r w:rsidRPr="00A105DA">
        <w:rPr>
          <w:rFonts w:ascii="Times New Roman" w:hAnsi="Times New Roman" w:cs="Times New Roman"/>
          <w:sz w:val="24"/>
          <w:szCs w:val="24"/>
        </w:rPr>
        <w:t>-</w:t>
      </w:r>
      <w:proofErr w:type="spellStart"/>
      <w:r w:rsidRPr="00A105DA">
        <w:rPr>
          <w:rFonts w:ascii="Times New Roman" w:hAnsi="Times New Roman" w:cs="Times New Roman"/>
          <w:sz w:val="24"/>
          <w:szCs w:val="24"/>
          <w:lang w:val="en-US"/>
        </w:rPr>
        <w:t>igornogo</w:t>
      </w:r>
      <w:proofErr w:type="spellEnd"/>
      <w:r w:rsidRPr="00A105DA">
        <w:rPr>
          <w:rFonts w:ascii="Times New Roman" w:hAnsi="Times New Roman" w:cs="Times New Roman"/>
          <w:sz w:val="24"/>
          <w:szCs w:val="24"/>
        </w:rPr>
        <w:t>-</w:t>
      </w:r>
      <w:proofErr w:type="spellStart"/>
      <w:r w:rsidRPr="00A105DA">
        <w:rPr>
          <w:rFonts w:ascii="Times New Roman" w:hAnsi="Times New Roman" w:cs="Times New Roman"/>
          <w:sz w:val="24"/>
          <w:szCs w:val="24"/>
          <w:lang w:val="en-US"/>
        </w:rPr>
        <w:t>biznesa</w:t>
      </w:r>
      <w:proofErr w:type="spellEnd"/>
      <w:r w:rsidRPr="00A105DA">
        <w:rPr>
          <w:rFonts w:ascii="Times New Roman" w:hAnsi="Times New Roman" w:cs="Times New Roman"/>
          <w:sz w:val="24"/>
          <w:szCs w:val="24"/>
        </w:rPr>
        <w:t>/</w:t>
      </w:r>
    </w:p>
    <w:p w:rsidR="004D4B42" w:rsidRPr="00A105DA" w:rsidRDefault="004D4B42" w:rsidP="001F0FD6">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t>/http://today.kz/news/ekonomika/2017-06-23/744904-igornyij-biznes-popolnil-byudzhet-rk-na-54-millirda-tenge/</w:t>
      </w:r>
    </w:p>
    <w:p w:rsidR="004D4B42" w:rsidRPr="00A105DA" w:rsidRDefault="004D4B42" w:rsidP="001F0FD6">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t>/https://online.zakon.kz/m/document/?doc_id=37115572</w:t>
      </w:r>
    </w:p>
    <w:p w:rsidR="004D4B42" w:rsidRPr="00A105DA" w:rsidRDefault="004D4B42" w:rsidP="001F0FD6">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t>/http://www.adilet.gov.kz/ru/node/10179</w:t>
      </w:r>
    </w:p>
    <w:p w:rsidR="004D4B42" w:rsidRPr="00A105DA" w:rsidRDefault="004D4B42" w:rsidP="001F0FD6">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t>/https://newsofgambling.com/regulirovanie-gamblinga-v-kazahstane/</w:t>
      </w:r>
    </w:p>
    <w:p w:rsidR="004D4B42" w:rsidRPr="00A105DA" w:rsidRDefault="004D4B42" w:rsidP="001F0FD6">
      <w:pPr>
        <w:numPr>
          <w:ilvl w:val="0"/>
          <w:numId w:val="2"/>
        </w:numPr>
        <w:spacing w:after="160" w:line="259" w:lineRule="auto"/>
        <w:contextualSpacing/>
        <w:jc w:val="both"/>
        <w:rPr>
          <w:rFonts w:ascii="Times New Roman" w:hAnsi="Times New Roman" w:cs="Times New Roman"/>
          <w:sz w:val="24"/>
          <w:szCs w:val="24"/>
        </w:rPr>
      </w:pPr>
      <w:r w:rsidRPr="00A105DA">
        <w:rPr>
          <w:rFonts w:ascii="Times New Roman" w:hAnsi="Times New Roman" w:cs="Times New Roman"/>
          <w:sz w:val="24"/>
          <w:szCs w:val="24"/>
        </w:rPr>
        <w:t>/http://kodeksy-kz.com/ka/ob_igornom_biznese.htm</w:t>
      </w:r>
    </w:p>
    <w:p w:rsidR="00A105DA" w:rsidRPr="00A105DA" w:rsidRDefault="00A105DA" w:rsidP="00A105DA">
      <w:pPr>
        <w:spacing w:after="160" w:line="259" w:lineRule="auto"/>
        <w:ind w:left="720"/>
        <w:contextualSpacing/>
        <w:jc w:val="both"/>
        <w:rPr>
          <w:rFonts w:ascii="Times New Roman" w:hAnsi="Times New Roman" w:cs="Times New Roman"/>
          <w:sz w:val="24"/>
          <w:szCs w:val="24"/>
        </w:rPr>
      </w:pPr>
    </w:p>
    <w:p w:rsidR="00A105DA" w:rsidRPr="00A105DA" w:rsidRDefault="00A105DA" w:rsidP="00A105DA">
      <w:pPr>
        <w:spacing w:after="160" w:line="259" w:lineRule="auto"/>
        <w:ind w:left="720"/>
        <w:contextualSpacing/>
        <w:jc w:val="both"/>
        <w:rPr>
          <w:rFonts w:ascii="Times New Roman" w:hAnsi="Times New Roman" w:cs="Times New Roman"/>
          <w:sz w:val="24"/>
          <w:szCs w:val="24"/>
        </w:rPr>
      </w:pPr>
    </w:p>
    <w:p w:rsidR="00A105DA" w:rsidRPr="00A105DA" w:rsidRDefault="00A105DA" w:rsidP="00A105DA">
      <w:pPr>
        <w:spacing w:after="160" w:line="259" w:lineRule="auto"/>
        <w:ind w:firstLine="709"/>
        <w:jc w:val="right"/>
        <w:rPr>
          <w:rFonts w:ascii="Times New Roman" w:eastAsiaTheme="minorHAnsi" w:hAnsi="Times New Roman" w:cs="Times New Roman"/>
          <w:sz w:val="24"/>
          <w:szCs w:val="24"/>
          <w:lang w:val="kk-KZ" w:eastAsia="en-US"/>
        </w:rPr>
      </w:pPr>
      <w:r w:rsidRPr="00A105DA">
        <w:rPr>
          <w:rFonts w:ascii="Times New Roman" w:eastAsiaTheme="minorHAnsi" w:hAnsi="Times New Roman" w:cs="Times New Roman"/>
          <w:sz w:val="24"/>
          <w:szCs w:val="24"/>
          <w:lang w:val="kk-KZ" w:eastAsia="en-US"/>
        </w:rPr>
        <w:t xml:space="preserve">Составлено: </w:t>
      </w:r>
      <w:proofErr w:type="spellStart"/>
      <w:r w:rsidRPr="00A105DA">
        <w:rPr>
          <w:rFonts w:ascii="Times New Roman" w:eastAsiaTheme="minorHAnsi" w:hAnsi="Times New Roman" w:cs="Times New Roman"/>
          <w:sz w:val="24"/>
          <w:szCs w:val="24"/>
          <w:lang w:eastAsia="en-US"/>
        </w:rPr>
        <w:t>Абдыр</w:t>
      </w:r>
      <w:proofErr w:type="spellEnd"/>
      <w:r w:rsidRPr="00A105DA">
        <w:rPr>
          <w:rFonts w:ascii="Times New Roman" w:eastAsiaTheme="minorHAnsi" w:hAnsi="Times New Roman" w:cs="Times New Roman"/>
          <w:sz w:val="24"/>
          <w:szCs w:val="24"/>
          <w:lang w:eastAsia="en-US"/>
        </w:rPr>
        <w:t xml:space="preserve"> А</w:t>
      </w:r>
      <w:r w:rsidRPr="00A105DA">
        <w:rPr>
          <w:rFonts w:ascii="Times New Roman" w:eastAsiaTheme="minorHAnsi" w:hAnsi="Times New Roman" w:cs="Times New Roman"/>
          <w:sz w:val="24"/>
          <w:szCs w:val="24"/>
          <w:lang w:val="kk-KZ" w:eastAsia="en-US"/>
        </w:rPr>
        <w:t xml:space="preserve">., </w:t>
      </w:r>
      <w:r w:rsidRPr="00A105DA">
        <w:rPr>
          <w:rFonts w:ascii="Times New Roman" w:eastAsiaTheme="minorHAnsi" w:hAnsi="Times New Roman" w:cs="Times New Roman"/>
          <w:sz w:val="24"/>
          <w:szCs w:val="24"/>
          <w:lang w:eastAsia="en-US"/>
        </w:rPr>
        <w:t>Муратова А</w:t>
      </w:r>
      <w:r w:rsidRPr="00A105DA">
        <w:rPr>
          <w:rFonts w:ascii="Times New Roman" w:eastAsiaTheme="minorHAnsi" w:hAnsi="Times New Roman" w:cs="Times New Roman"/>
          <w:sz w:val="24"/>
          <w:szCs w:val="24"/>
          <w:lang w:val="kk-KZ" w:eastAsia="en-US"/>
        </w:rPr>
        <w:t>.</w:t>
      </w:r>
    </w:p>
    <w:p w:rsidR="00A105DA" w:rsidRPr="00A105DA" w:rsidRDefault="00A105DA" w:rsidP="00A105DA">
      <w:pPr>
        <w:spacing w:after="160" w:line="259" w:lineRule="auto"/>
        <w:ind w:left="720"/>
        <w:contextualSpacing/>
        <w:jc w:val="both"/>
        <w:rPr>
          <w:rFonts w:ascii="Times New Roman" w:hAnsi="Times New Roman" w:cs="Times New Roman"/>
          <w:sz w:val="24"/>
          <w:szCs w:val="24"/>
        </w:rPr>
      </w:pPr>
    </w:p>
    <w:sectPr w:rsidR="00A105DA" w:rsidRPr="00A105DA" w:rsidSect="000C6E9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36" w:rsidRDefault="00427936" w:rsidP="001A01C5">
      <w:r>
        <w:separator/>
      </w:r>
    </w:p>
  </w:endnote>
  <w:endnote w:type="continuationSeparator" w:id="0">
    <w:p w:rsidR="00427936" w:rsidRDefault="00427936" w:rsidP="001A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C5" w:rsidRDefault="001A01C5">
    <w:pPr>
      <w:pStyle w:val="a9"/>
      <w:jc w:val="center"/>
    </w:pPr>
  </w:p>
  <w:p w:rsidR="001A01C5" w:rsidRDefault="001A01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36" w:rsidRDefault="00427936" w:rsidP="001A01C5">
      <w:r>
        <w:separator/>
      </w:r>
    </w:p>
  </w:footnote>
  <w:footnote w:type="continuationSeparator" w:id="0">
    <w:p w:rsidR="00427936" w:rsidRDefault="00427936" w:rsidP="001A0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2B3"/>
    <w:multiLevelType w:val="hybridMultilevel"/>
    <w:tmpl w:val="3F4EF9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A07461"/>
    <w:multiLevelType w:val="hybridMultilevel"/>
    <w:tmpl w:val="F6EC4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946247"/>
    <w:multiLevelType w:val="hybridMultilevel"/>
    <w:tmpl w:val="1280245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F04A1"/>
    <w:multiLevelType w:val="hybridMultilevel"/>
    <w:tmpl w:val="F6EC4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971657"/>
    <w:multiLevelType w:val="hybridMultilevel"/>
    <w:tmpl w:val="90463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66C1828"/>
    <w:multiLevelType w:val="multilevel"/>
    <w:tmpl w:val="CCC0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C8"/>
    <w:rsid w:val="00065979"/>
    <w:rsid w:val="000746A0"/>
    <w:rsid w:val="000C6E9D"/>
    <w:rsid w:val="000D7150"/>
    <w:rsid w:val="00103461"/>
    <w:rsid w:val="00122570"/>
    <w:rsid w:val="00134D92"/>
    <w:rsid w:val="001A01C5"/>
    <w:rsid w:val="001F0FD6"/>
    <w:rsid w:val="001F568D"/>
    <w:rsid w:val="002507F7"/>
    <w:rsid w:val="002D7C9C"/>
    <w:rsid w:val="002E13C0"/>
    <w:rsid w:val="00314A84"/>
    <w:rsid w:val="00322704"/>
    <w:rsid w:val="003903DD"/>
    <w:rsid w:val="003C0FE1"/>
    <w:rsid w:val="003C219D"/>
    <w:rsid w:val="003E5717"/>
    <w:rsid w:val="004077CF"/>
    <w:rsid w:val="00417B46"/>
    <w:rsid w:val="00426C47"/>
    <w:rsid w:val="00427936"/>
    <w:rsid w:val="00444C7C"/>
    <w:rsid w:val="00467CDA"/>
    <w:rsid w:val="004D4B42"/>
    <w:rsid w:val="00520B5D"/>
    <w:rsid w:val="0052359E"/>
    <w:rsid w:val="00632866"/>
    <w:rsid w:val="00673A98"/>
    <w:rsid w:val="00695D71"/>
    <w:rsid w:val="007C588B"/>
    <w:rsid w:val="007C624B"/>
    <w:rsid w:val="008142FD"/>
    <w:rsid w:val="0082359C"/>
    <w:rsid w:val="00844E62"/>
    <w:rsid w:val="00874BEC"/>
    <w:rsid w:val="0089136F"/>
    <w:rsid w:val="008A21A5"/>
    <w:rsid w:val="008D02A8"/>
    <w:rsid w:val="008D077A"/>
    <w:rsid w:val="008E1DA2"/>
    <w:rsid w:val="008E6224"/>
    <w:rsid w:val="0097553E"/>
    <w:rsid w:val="00985D2A"/>
    <w:rsid w:val="0099047B"/>
    <w:rsid w:val="009A756B"/>
    <w:rsid w:val="009D29BB"/>
    <w:rsid w:val="009E1D84"/>
    <w:rsid w:val="009E3BDE"/>
    <w:rsid w:val="00A066C0"/>
    <w:rsid w:val="00A105DA"/>
    <w:rsid w:val="00AF20C8"/>
    <w:rsid w:val="00B261B1"/>
    <w:rsid w:val="00B4088F"/>
    <w:rsid w:val="00B43870"/>
    <w:rsid w:val="00C2489A"/>
    <w:rsid w:val="00C62594"/>
    <w:rsid w:val="00C8377D"/>
    <w:rsid w:val="00CA2656"/>
    <w:rsid w:val="00D819B2"/>
    <w:rsid w:val="00D83EFE"/>
    <w:rsid w:val="00DA7486"/>
    <w:rsid w:val="00DB440D"/>
    <w:rsid w:val="00E54C29"/>
    <w:rsid w:val="00E66852"/>
    <w:rsid w:val="00E75DE6"/>
    <w:rsid w:val="00E83A54"/>
    <w:rsid w:val="00EE1B8A"/>
    <w:rsid w:val="00EE4C6B"/>
    <w:rsid w:val="00FD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11D8"/>
  <w15:docId w15:val="{D7AF11AD-419F-4BE6-91AA-6A08C36F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7F7"/>
    <w:pPr>
      <w:ind w:left="720"/>
      <w:contextualSpacing/>
    </w:pPr>
  </w:style>
  <w:style w:type="character" w:styleId="a4">
    <w:name w:val="Hyperlink"/>
    <w:basedOn w:val="a0"/>
    <w:uiPriority w:val="99"/>
    <w:unhideWhenUsed/>
    <w:rsid w:val="0082359C"/>
    <w:rPr>
      <w:color w:val="0563C1" w:themeColor="hyperlink"/>
      <w:u w:val="single"/>
    </w:rPr>
  </w:style>
  <w:style w:type="character" w:customStyle="1" w:styleId="UnresolvedMention">
    <w:name w:val="Unresolved Mention"/>
    <w:basedOn w:val="a0"/>
    <w:uiPriority w:val="99"/>
    <w:semiHidden/>
    <w:unhideWhenUsed/>
    <w:rsid w:val="00C2489A"/>
    <w:rPr>
      <w:color w:val="808080"/>
      <w:shd w:val="clear" w:color="auto" w:fill="E6E6E6"/>
    </w:rPr>
  </w:style>
  <w:style w:type="paragraph" w:customStyle="1" w:styleId="j11">
    <w:name w:val="j11"/>
    <w:basedOn w:val="a"/>
    <w:rsid w:val="0052359E"/>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a0"/>
    <w:rsid w:val="0052359E"/>
  </w:style>
  <w:style w:type="character" w:customStyle="1" w:styleId="s3">
    <w:name w:val="s3"/>
    <w:basedOn w:val="a0"/>
    <w:rsid w:val="0052359E"/>
  </w:style>
  <w:style w:type="character" w:customStyle="1" w:styleId="s9">
    <w:name w:val="s9"/>
    <w:basedOn w:val="a0"/>
    <w:rsid w:val="0052359E"/>
  </w:style>
  <w:style w:type="character" w:customStyle="1" w:styleId="a5">
    <w:name w:val="a"/>
    <w:basedOn w:val="a0"/>
    <w:rsid w:val="0052359E"/>
  </w:style>
  <w:style w:type="character" w:styleId="a6">
    <w:name w:val="line number"/>
    <w:basedOn w:val="a0"/>
    <w:uiPriority w:val="99"/>
    <w:semiHidden/>
    <w:unhideWhenUsed/>
    <w:rsid w:val="001A01C5"/>
  </w:style>
  <w:style w:type="paragraph" w:styleId="a7">
    <w:name w:val="header"/>
    <w:basedOn w:val="a"/>
    <w:link w:val="a8"/>
    <w:uiPriority w:val="99"/>
    <w:unhideWhenUsed/>
    <w:rsid w:val="001A01C5"/>
    <w:pPr>
      <w:tabs>
        <w:tab w:val="center" w:pos="4677"/>
        <w:tab w:val="right" w:pos="9355"/>
      </w:tabs>
    </w:pPr>
  </w:style>
  <w:style w:type="character" w:customStyle="1" w:styleId="a8">
    <w:name w:val="Верхний колонтитул Знак"/>
    <w:basedOn w:val="a0"/>
    <w:link w:val="a7"/>
    <w:uiPriority w:val="99"/>
    <w:rsid w:val="001A01C5"/>
  </w:style>
  <w:style w:type="paragraph" w:styleId="a9">
    <w:name w:val="footer"/>
    <w:basedOn w:val="a"/>
    <w:link w:val="aa"/>
    <w:uiPriority w:val="99"/>
    <w:unhideWhenUsed/>
    <w:rsid w:val="001A01C5"/>
    <w:pPr>
      <w:tabs>
        <w:tab w:val="center" w:pos="4677"/>
        <w:tab w:val="right" w:pos="9355"/>
      </w:tabs>
    </w:pPr>
  </w:style>
  <w:style w:type="character" w:customStyle="1" w:styleId="aa">
    <w:name w:val="Нижний колонтитул Знак"/>
    <w:basedOn w:val="a0"/>
    <w:link w:val="a9"/>
    <w:uiPriority w:val="99"/>
    <w:rsid w:val="001A0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442">
      <w:bodyDiv w:val="1"/>
      <w:marLeft w:val="0"/>
      <w:marRight w:val="0"/>
      <w:marTop w:val="0"/>
      <w:marBottom w:val="0"/>
      <w:divBdr>
        <w:top w:val="none" w:sz="0" w:space="0" w:color="auto"/>
        <w:left w:val="none" w:sz="0" w:space="0" w:color="auto"/>
        <w:bottom w:val="none" w:sz="0" w:space="0" w:color="auto"/>
        <w:right w:val="none" w:sz="0" w:space="0" w:color="auto"/>
      </w:divBdr>
    </w:div>
    <w:div w:id="62679490">
      <w:bodyDiv w:val="1"/>
      <w:marLeft w:val="0"/>
      <w:marRight w:val="0"/>
      <w:marTop w:val="0"/>
      <w:marBottom w:val="0"/>
      <w:divBdr>
        <w:top w:val="none" w:sz="0" w:space="0" w:color="auto"/>
        <w:left w:val="none" w:sz="0" w:space="0" w:color="auto"/>
        <w:bottom w:val="none" w:sz="0" w:space="0" w:color="auto"/>
        <w:right w:val="none" w:sz="0" w:space="0" w:color="auto"/>
      </w:divBdr>
    </w:div>
    <w:div w:id="86780583">
      <w:bodyDiv w:val="1"/>
      <w:marLeft w:val="0"/>
      <w:marRight w:val="0"/>
      <w:marTop w:val="0"/>
      <w:marBottom w:val="0"/>
      <w:divBdr>
        <w:top w:val="none" w:sz="0" w:space="0" w:color="auto"/>
        <w:left w:val="none" w:sz="0" w:space="0" w:color="auto"/>
        <w:bottom w:val="none" w:sz="0" w:space="0" w:color="auto"/>
        <w:right w:val="none" w:sz="0" w:space="0" w:color="auto"/>
      </w:divBdr>
    </w:div>
    <w:div w:id="258371252">
      <w:bodyDiv w:val="1"/>
      <w:marLeft w:val="0"/>
      <w:marRight w:val="0"/>
      <w:marTop w:val="0"/>
      <w:marBottom w:val="0"/>
      <w:divBdr>
        <w:top w:val="none" w:sz="0" w:space="0" w:color="auto"/>
        <w:left w:val="none" w:sz="0" w:space="0" w:color="auto"/>
        <w:bottom w:val="none" w:sz="0" w:space="0" w:color="auto"/>
        <w:right w:val="none" w:sz="0" w:space="0" w:color="auto"/>
      </w:divBdr>
    </w:div>
    <w:div w:id="327514428">
      <w:bodyDiv w:val="1"/>
      <w:marLeft w:val="0"/>
      <w:marRight w:val="0"/>
      <w:marTop w:val="0"/>
      <w:marBottom w:val="0"/>
      <w:divBdr>
        <w:top w:val="none" w:sz="0" w:space="0" w:color="auto"/>
        <w:left w:val="none" w:sz="0" w:space="0" w:color="auto"/>
        <w:bottom w:val="none" w:sz="0" w:space="0" w:color="auto"/>
        <w:right w:val="none" w:sz="0" w:space="0" w:color="auto"/>
      </w:divBdr>
    </w:div>
    <w:div w:id="371923325">
      <w:bodyDiv w:val="1"/>
      <w:marLeft w:val="0"/>
      <w:marRight w:val="0"/>
      <w:marTop w:val="0"/>
      <w:marBottom w:val="0"/>
      <w:divBdr>
        <w:top w:val="none" w:sz="0" w:space="0" w:color="auto"/>
        <w:left w:val="none" w:sz="0" w:space="0" w:color="auto"/>
        <w:bottom w:val="none" w:sz="0" w:space="0" w:color="auto"/>
        <w:right w:val="none" w:sz="0" w:space="0" w:color="auto"/>
      </w:divBdr>
    </w:div>
    <w:div w:id="406079653">
      <w:bodyDiv w:val="1"/>
      <w:marLeft w:val="0"/>
      <w:marRight w:val="0"/>
      <w:marTop w:val="0"/>
      <w:marBottom w:val="0"/>
      <w:divBdr>
        <w:top w:val="none" w:sz="0" w:space="0" w:color="auto"/>
        <w:left w:val="none" w:sz="0" w:space="0" w:color="auto"/>
        <w:bottom w:val="none" w:sz="0" w:space="0" w:color="auto"/>
        <w:right w:val="none" w:sz="0" w:space="0" w:color="auto"/>
      </w:divBdr>
    </w:div>
    <w:div w:id="409960208">
      <w:bodyDiv w:val="1"/>
      <w:marLeft w:val="0"/>
      <w:marRight w:val="0"/>
      <w:marTop w:val="0"/>
      <w:marBottom w:val="0"/>
      <w:divBdr>
        <w:top w:val="none" w:sz="0" w:space="0" w:color="auto"/>
        <w:left w:val="none" w:sz="0" w:space="0" w:color="auto"/>
        <w:bottom w:val="none" w:sz="0" w:space="0" w:color="auto"/>
        <w:right w:val="none" w:sz="0" w:space="0" w:color="auto"/>
      </w:divBdr>
    </w:div>
    <w:div w:id="490028459">
      <w:bodyDiv w:val="1"/>
      <w:marLeft w:val="0"/>
      <w:marRight w:val="0"/>
      <w:marTop w:val="0"/>
      <w:marBottom w:val="0"/>
      <w:divBdr>
        <w:top w:val="none" w:sz="0" w:space="0" w:color="auto"/>
        <w:left w:val="none" w:sz="0" w:space="0" w:color="auto"/>
        <w:bottom w:val="none" w:sz="0" w:space="0" w:color="auto"/>
        <w:right w:val="none" w:sz="0" w:space="0" w:color="auto"/>
      </w:divBdr>
    </w:div>
    <w:div w:id="631789596">
      <w:bodyDiv w:val="1"/>
      <w:marLeft w:val="0"/>
      <w:marRight w:val="0"/>
      <w:marTop w:val="0"/>
      <w:marBottom w:val="0"/>
      <w:divBdr>
        <w:top w:val="none" w:sz="0" w:space="0" w:color="auto"/>
        <w:left w:val="none" w:sz="0" w:space="0" w:color="auto"/>
        <w:bottom w:val="none" w:sz="0" w:space="0" w:color="auto"/>
        <w:right w:val="none" w:sz="0" w:space="0" w:color="auto"/>
      </w:divBdr>
    </w:div>
    <w:div w:id="636683287">
      <w:bodyDiv w:val="1"/>
      <w:marLeft w:val="0"/>
      <w:marRight w:val="0"/>
      <w:marTop w:val="0"/>
      <w:marBottom w:val="0"/>
      <w:divBdr>
        <w:top w:val="none" w:sz="0" w:space="0" w:color="auto"/>
        <w:left w:val="none" w:sz="0" w:space="0" w:color="auto"/>
        <w:bottom w:val="none" w:sz="0" w:space="0" w:color="auto"/>
        <w:right w:val="none" w:sz="0" w:space="0" w:color="auto"/>
      </w:divBdr>
    </w:div>
    <w:div w:id="748890673">
      <w:bodyDiv w:val="1"/>
      <w:marLeft w:val="0"/>
      <w:marRight w:val="0"/>
      <w:marTop w:val="0"/>
      <w:marBottom w:val="0"/>
      <w:divBdr>
        <w:top w:val="none" w:sz="0" w:space="0" w:color="auto"/>
        <w:left w:val="none" w:sz="0" w:space="0" w:color="auto"/>
        <w:bottom w:val="none" w:sz="0" w:space="0" w:color="auto"/>
        <w:right w:val="none" w:sz="0" w:space="0" w:color="auto"/>
      </w:divBdr>
    </w:div>
    <w:div w:id="781608672">
      <w:bodyDiv w:val="1"/>
      <w:marLeft w:val="0"/>
      <w:marRight w:val="0"/>
      <w:marTop w:val="0"/>
      <w:marBottom w:val="0"/>
      <w:divBdr>
        <w:top w:val="none" w:sz="0" w:space="0" w:color="auto"/>
        <w:left w:val="none" w:sz="0" w:space="0" w:color="auto"/>
        <w:bottom w:val="none" w:sz="0" w:space="0" w:color="auto"/>
        <w:right w:val="none" w:sz="0" w:space="0" w:color="auto"/>
      </w:divBdr>
    </w:div>
    <w:div w:id="794640590">
      <w:bodyDiv w:val="1"/>
      <w:marLeft w:val="0"/>
      <w:marRight w:val="0"/>
      <w:marTop w:val="0"/>
      <w:marBottom w:val="0"/>
      <w:divBdr>
        <w:top w:val="none" w:sz="0" w:space="0" w:color="auto"/>
        <w:left w:val="none" w:sz="0" w:space="0" w:color="auto"/>
        <w:bottom w:val="none" w:sz="0" w:space="0" w:color="auto"/>
        <w:right w:val="none" w:sz="0" w:space="0" w:color="auto"/>
      </w:divBdr>
    </w:div>
    <w:div w:id="829758915">
      <w:bodyDiv w:val="1"/>
      <w:marLeft w:val="0"/>
      <w:marRight w:val="0"/>
      <w:marTop w:val="0"/>
      <w:marBottom w:val="0"/>
      <w:divBdr>
        <w:top w:val="none" w:sz="0" w:space="0" w:color="auto"/>
        <w:left w:val="none" w:sz="0" w:space="0" w:color="auto"/>
        <w:bottom w:val="none" w:sz="0" w:space="0" w:color="auto"/>
        <w:right w:val="none" w:sz="0" w:space="0" w:color="auto"/>
      </w:divBdr>
    </w:div>
    <w:div w:id="1062362308">
      <w:bodyDiv w:val="1"/>
      <w:marLeft w:val="0"/>
      <w:marRight w:val="0"/>
      <w:marTop w:val="0"/>
      <w:marBottom w:val="0"/>
      <w:divBdr>
        <w:top w:val="none" w:sz="0" w:space="0" w:color="auto"/>
        <w:left w:val="none" w:sz="0" w:space="0" w:color="auto"/>
        <w:bottom w:val="none" w:sz="0" w:space="0" w:color="auto"/>
        <w:right w:val="none" w:sz="0" w:space="0" w:color="auto"/>
      </w:divBdr>
    </w:div>
    <w:div w:id="1097555057">
      <w:bodyDiv w:val="1"/>
      <w:marLeft w:val="0"/>
      <w:marRight w:val="0"/>
      <w:marTop w:val="0"/>
      <w:marBottom w:val="0"/>
      <w:divBdr>
        <w:top w:val="none" w:sz="0" w:space="0" w:color="auto"/>
        <w:left w:val="none" w:sz="0" w:space="0" w:color="auto"/>
        <w:bottom w:val="none" w:sz="0" w:space="0" w:color="auto"/>
        <w:right w:val="none" w:sz="0" w:space="0" w:color="auto"/>
      </w:divBdr>
    </w:div>
    <w:div w:id="1263608773">
      <w:bodyDiv w:val="1"/>
      <w:marLeft w:val="0"/>
      <w:marRight w:val="0"/>
      <w:marTop w:val="0"/>
      <w:marBottom w:val="0"/>
      <w:divBdr>
        <w:top w:val="none" w:sz="0" w:space="0" w:color="auto"/>
        <w:left w:val="none" w:sz="0" w:space="0" w:color="auto"/>
        <w:bottom w:val="none" w:sz="0" w:space="0" w:color="auto"/>
        <w:right w:val="none" w:sz="0" w:space="0" w:color="auto"/>
      </w:divBdr>
    </w:div>
    <w:div w:id="1297250815">
      <w:bodyDiv w:val="1"/>
      <w:marLeft w:val="0"/>
      <w:marRight w:val="0"/>
      <w:marTop w:val="0"/>
      <w:marBottom w:val="0"/>
      <w:divBdr>
        <w:top w:val="none" w:sz="0" w:space="0" w:color="auto"/>
        <w:left w:val="none" w:sz="0" w:space="0" w:color="auto"/>
        <w:bottom w:val="none" w:sz="0" w:space="0" w:color="auto"/>
        <w:right w:val="none" w:sz="0" w:space="0" w:color="auto"/>
      </w:divBdr>
    </w:div>
    <w:div w:id="1495102925">
      <w:bodyDiv w:val="1"/>
      <w:marLeft w:val="0"/>
      <w:marRight w:val="0"/>
      <w:marTop w:val="0"/>
      <w:marBottom w:val="0"/>
      <w:divBdr>
        <w:top w:val="none" w:sz="0" w:space="0" w:color="auto"/>
        <w:left w:val="none" w:sz="0" w:space="0" w:color="auto"/>
        <w:bottom w:val="none" w:sz="0" w:space="0" w:color="auto"/>
        <w:right w:val="none" w:sz="0" w:space="0" w:color="auto"/>
      </w:divBdr>
    </w:div>
    <w:div w:id="1509326275">
      <w:bodyDiv w:val="1"/>
      <w:marLeft w:val="0"/>
      <w:marRight w:val="0"/>
      <w:marTop w:val="0"/>
      <w:marBottom w:val="0"/>
      <w:divBdr>
        <w:top w:val="none" w:sz="0" w:space="0" w:color="auto"/>
        <w:left w:val="none" w:sz="0" w:space="0" w:color="auto"/>
        <w:bottom w:val="none" w:sz="0" w:space="0" w:color="auto"/>
        <w:right w:val="none" w:sz="0" w:space="0" w:color="auto"/>
      </w:divBdr>
    </w:div>
    <w:div w:id="1542552435">
      <w:bodyDiv w:val="1"/>
      <w:marLeft w:val="0"/>
      <w:marRight w:val="0"/>
      <w:marTop w:val="0"/>
      <w:marBottom w:val="0"/>
      <w:divBdr>
        <w:top w:val="none" w:sz="0" w:space="0" w:color="auto"/>
        <w:left w:val="none" w:sz="0" w:space="0" w:color="auto"/>
        <w:bottom w:val="none" w:sz="0" w:space="0" w:color="auto"/>
        <w:right w:val="none" w:sz="0" w:space="0" w:color="auto"/>
      </w:divBdr>
    </w:div>
    <w:div w:id="1546912452">
      <w:bodyDiv w:val="1"/>
      <w:marLeft w:val="0"/>
      <w:marRight w:val="0"/>
      <w:marTop w:val="0"/>
      <w:marBottom w:val="0"/>
      <w:divBdr>
        <w:top w:val="none" w:sz="0" w:space="0" w:color="auto"/>
        <w:left w:val="none" w:sz="0" w:space="0" w:color="auto"/>
        <w:bottom w:val="none" w:sz="0" w:space="0" w:color="auto"/>
        <w:right w:val="none" w:sz="0" w:space="0" w:color="auto"/>
      </w:divBdr>
    </w:div>
    <w:div w:id="1617298923">
      <w:bodyDiv w:val="1"/>
      <w:marLeft w:val="0"/>
      <w:marRight w:val="0"/>
      <w:marTop w:val="0"/>
      <w:marBottom w:val="0"/>
      <w:divBdr>
        <w:top w:val="none" w:sz="0" w:space="0" w:color="auto"/>
        <w:left w:val="none" w:sz="0" w:space="0" w:color="auto"/>
        <w:bottom w:val="none" w:sz="0" w:space="0" w:color="auto"/>
        <w:right w:val="none" w:sz="0" w:space="0" w:color="auto"/>
      </w:divBdr>
    </w:div>
    <w:div w:id="1708792894">
      <w:bodyDiv w:val="1"/>
      <w:marLeft w:val="0"/>
      <w:marRight w:val="0"/>
      <w:marTop w:val="0"/>
      <w:marBottom w:val="0"/>
      <w:divBdr>
        <w:top w:val="none" w:sz="0" w:space="0" w:color="auto"/>
        <w:left w:val="none" w:sz="0" w:space="0" w:color="auto"/>
        <w:bottom w:val="none" w:sz="0" w:space="0" w:color="auto"/>
        <w:right w:val="none" w:sz="0" w:space="0" w:color="auto"/>
      </w:divBdr>
    </w:div>
    <w:div w:id="1823428649">
      <w:bodyDiv w:val="1"/>
      <w:marLeft w:val="0"/>
      <w:marRight w:val="0"/>
      <w:marTop w:val="0"/>
      <w:marBottom w:val="0"/>
      <w:divBdr>
        <w:top w:val="none" w:sz="0" w:space="0" w:color="auto"/>
        <w:left w:val="none" w:sz="0" w:space="0" w:color="auto"/>
        <w:bottom w:val="none" w:sz="0" w:space="0" w:color="auto"/>
        <w:right w:val="none" w:sz="0" w:space="0" w:color="auto"/>
      </w:divBdr>
    </w:div>
    <w:div w:id="1845507231">
      <w:bodyDiv w:val="1"/>
      <w:marLeft w:val="0"/>
      <w:marRight w:val="0"/>
      <w:marTop w:val="0"/>
      <w:marBottom w:val="0"/>
      <w:divBdr>
        <w:top w:val="none" w:sz="0" w:space="0" w:color="auto"/>
        <w:left w:val="none" w:sz="0" w:space="0" w:color="auto"/>
        <w:bottom w:val="none" w:sz="0" w:space="0" w:color="auto"/>
        <w:right w:val="none" w:sz="0" w:space="0" w:color="auto"/>
      </w:divBdr>
    </w:div>
    <w:div w:id="1933120292">
      <w:bodyDiv w:val="1"/>
      <w:marLeft w:val="0"/>
      <w:marRight w:val="0"/>
      <w:marTop w:val="0"/>
      <w:marBottom w:val="0"/>
      <w:divBdr>
        <w:top w:val="none" w:sz="0" w:space="0" w:color="auto"/>
        <w:left w:val="none" w:sz="0" w:space="0" w:color="auto"/>
        <w:bottom w:val="none" w:sz="0" w:space="0" w:color="auto"/>
        <w:right w:val="none" w:sz="0" w:space="0" w:color="auto"/>
      </w:divBdr>
    </w:div>
    <w:div w:id="1985432545">
      <w:bodyDiv w:val="1"/>
      <w:marLeft w:val="0"/>
      <w:marRight w:val="0"/>
      <w:marTop w:val="0"/>
      <w:marBottom w:val="0"/>
      <w:divBdr>
        <w:top w:val="none" w:sz="0" w:space="0" w:color="auto"/>
        <w:left w:val="none" w:sz="0" w:space="0" w:color="auto"/>
        <w:bottom w:val="none" w:sz="0" w:space="0" w:color="auto"/>
        <w:right w:val="none" w:sz="0" w:space="0" w:color="auto"/>
      </w:divBdr>
    </w:div>
    <w:div w:id="1990329852">
      <w:bodyDiv w:val="1"/>
      <w:marLeft w:val="0"/>
      <w:marRight w:val="0"/>
      <w:marTop w:val="0"/>
      <w:marBottom w:val="0"/>
      <w:divBdr>
        <w:top w:val="none" w:sz="0" w:space="0" w:color="auto"/>
        <w:left w:val="none" w:sz="0" w:space="0" w:color="auto"/>
        <w:bottom w:val="none" w:sz="0" w:space="0" w:color="auto"/>
        <w:right w:val="none" w:sz="0" w:space="0" w:color="auto"/>
      </w:divBdr>
    </w:div>
    <w:div w:id="2006282020">
      <w:bodyDiv w:val="1"/>
      <w:marLeft w:val="0"/>
      <w:marRight w:val="0"/>
      <w:marTop w:val="0"/>
      <w:marBottom w:val="0"/>
      <w:divBdr>
        <w:top w:val="none" w:sz="0" w:space="0" w:color="auto"/>
        <w:left w:val="none" w:sz="0" w:space="0" w:color="auto"/>
        <w:bottom w:val="none" w:sz="0" w:space="0" w:color="auto"/>
        <w:right w:val="none" w:sz="0" w:space="0" w:color="auto"/>
      </w:divBdr>
    </w:div>
    <w:div w:id="2041857266">
      <w:bodyDiv w:val="1"/>
      <w:marLeft w:val="0"/>
      <w:marRight w:val="0"/>
      <w:marTop w:val="0"/>
      <w:marBottom w:val="0"/>
      <w:divBdr>
        <w:top w:val="none" w:sz="0" w:space="0" w:color="auto"/>
        <w:left w:val="none" w:sz="0" w:space="0" w:color="auto"/>
        <w:bottom w:val="none" w:sz="0" w:space="0" w:color="auto"/>
        <w:right w:val="none" w:sz="0" w:space="0" w:color="auto"/>
      </w:divBdr>
    </w:div>
    <w:div w:id="2093812275">
      <w:bodyDiv w:val="1"/>
      <w:marLeft w:val="0"/>
      <w:marRight w:val="0"/>
      <w:marTop w:val="0"/>
      <w:marBottom w:val="0"/>
      <w:divBdr>
        <w:top w:val="none" w:sz="0" w:space="0" w:color="auto"/>
        <w:left w:val="none" w:sz="0" w:space="0" w:color="auto"/>
        <w:bottom w:val="none" w:sz="0" w:space="0" w:color="auto"/>
        <w:right w:val="none" w:sz="0" w:space="0" w:color="auto"/>
      </w:divBdr>
    </w:div>
    <w:div w:id="2094625543">
      <w:bodyDiv w:val="1"/>
      <w:marLeft w:val="0"/>
      <w:marRight w:val="0"/>
      <w:marTop w:val="0"/>
      <w:marBottom w:val="0"/>
      <w:divBdr>
        <w:top w:val="none" w:sz="0" w:space="0" w:color="auto"/>
        <w:left w:val="none" w:sz="0" w:space="0" w:color="auto"/>
        <w:bottom w:val="none" w:sz="0" w:space="0" w:color="auto"/>
        <w:right w:val="none" w:sz="0" w:space="0" w:color="auto"/>
      </w:divBdr>
    </w:div>
    <w:div w:id="2099520756">
      <w:bodyDiv w:val="1"/>
      <w:marLeft w:val="0"/>
      <w:marRight w:val="0"/>
      <w:marTop w:val="0"/>
      <w:marBottom w:val="0"/>
      <w:divBdr>
        <w:top w:val="none" w:sz="0" w:space="0" w:color="auto"/>
        <w:left w:val="none" w:sz="0" w:space="0" w:color="auto"/>
        <w:bottom w:val="none" w:sz="0" w:space="0" w:color="auto"/>
        <w:right w:val="none" w:sz="0" w:space="0" w:color="auto"/>
      </w:divBdr>
    </w:div>
    <w:div w:id="21422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asino.com/article/chto-takoe-nalog-na-igornii-biznes2685.html" TargetMode="External"/><Relationship Id="rId3" Type="http://schemas.openxmlformats.org/officeDocument/2006/relationships/settings" Target="settings.xml"/><Relationship Id="rId7" Type="http://schemas.openxmlformats.org/officeDocument/2006/relationships/hyperlink" Target="http://mirznanii.com/a/235105/nalog-na-igornyy-biznes-v-rossii-i-zarubezh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ergypro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7120</Words>
  <Characters>40587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Abdyr Arailym</dc:creator>
  <cp:lastModifiedBy>USER</cp:lastModifiedBy>
  <cp:revision>6</cp:revision>
  <dcterms:created xsi:type="dcterms:W3CDTF">2018-05-02T05:01:00Z</dcterms:created>
  <dcterms:modified xsi:type="dcterms:W3CDTF">2020-04-06T20:46:00Z</dcterms:modified>
</cp:coreProperties>
</file>